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Verdana" w:ascii="Verdana" w:hAnsi="Verdana"/>
          <w:b/>
          <w:sz w:val="20"/>
          <w:szCs w:val="20"/>
        </w:rPr>
        <w:t>ANEXO III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40"/>
              <w:ind w:hanging="70"/>
              <w:rPr>
                <w:rFonts w:ascii="Verdana" w:hAnsi="Verdana" w:cs="Verdana"/>
                <w:b/>
                <w:sz w:val="20"/>
                <w:szCs w:val="20"/>
              </w:rPr>
            </w:pPr>
            <w:r>
              <w:rPr>
                <w:rFonts w:cs="Verdana" w:ascii="Verdana" w:hAnsi="Verdana"/>
                <w:b/>
                <w:sz w:val="20"/>
                <w:szCs w:val="20"/>
              </w:rPr>
            </w:r>
          </w:p>
        </w:tc>
        <w:tc>
          <w:tcPr>
            <w:tcW w:w="7129" w:type="dxa"/>
            <w:tcBorders/>
          </w:tcPr>
          <w:p>
            <w:pPr>
              <w:pStyle w:val="Normal"/>
              <w:widowControl w:val="false"/>
              <w:spacing w:lineRule="auto" w:line="240"/>
              <w:ind w:left="-70"/>
              <w:jc w:val="right"/>
              <w:rPr>
                <w:rFonts w:ascii="Verdana" w:hAnsi="Verdana"/>
                <w:sz w:val="20"/>
                <w:szCs w:val="20"/>
              </w:rPr>
            </w:pPr>
            <w:r>
              <w:rPr>
                <w:rFonts w:cs="Verdana" w:ascii="Verdana" w:hAnsi="Verdana"/>
                <w:b/>
                <w:sz w:val="20"/>
                <w:szCs w:val="20"/>
              </w:rPr>
              <w:t>MINUTA DE CONTRATO DE PRESTAÇÃO DE SERVIÇOS Nº ___.</w:t>
            </w:r>
          </w:p>
        </w:tc>
      </w:tr>
    </w:tbl>
    <w:p>
      <w:pPr>
        <w:pStyle w:val="Normal"/>
        <w:spacing w:lineRule="auto" w:line="240"/>
        <w:jc w:val="both"/>
        <w:rPr>
          <w:rFonts w:ascii="Verdana" w:hAnsi="Verdana" w:cs="Verdana"/>
          <w:sz w:val="20"/>
          <w:szCs w:val="20"/>
        </w:rPr>
      </w:pPr>
      <w:r>
        <w:rPr>
          <w:rFonts w:cs="Verdana" w:ascii="Verdana" w:hAnsi="Verdana"/>
          <w:sz w:val="20"/>
          <w:szCs w:val="20"/>
        </w:rPr>
      </w:r>
    </w:p>
    <w:p>
      <w:pPr>
        <w:pStyle w:val="ITENSDOCONTRATO"/>
        <w:spacing w:lineRule="auto" w:line="240" w:before="0" w:after="0"/>
        <w:ind w:hanging="0" w:left="0"/>
        <w:jc w:val="center"/>
        <w:rPr>
          <w:rFonts w:ascii="Verdana" w:hAnsi="Verdana" w:cs="Verdana"/>
          <w:b/>
          <w:bCs w:val="false"/>
          <w:sz w:val="20"/>
          <w:szCs w:val="20"/>
        </w:rPr>
      </w:pPr>
      <w:r>
        <w:rPr>
          <w:rFonts w:cs="Verdana" w:ascii="Verdana" w:hAnsi="Verdana"/>
          <w:b/>
          <w:bCs w:val="false"/>
          <w:sz w:val="20"/>
          <w:szCs w:val="20"/>
        </w:rPr>
      </w:r>
    </w:p>
    <w:p>
      <w:pPr>
        <w:pStyle w:val="Normal"/>
        <w:spacing w:lineRule="auto" w:line="240" w:before="0" w:after="0"/>
        <w:ind w:hanging="0" w:left="0"/>
        <w:jc w:val="both"/>
        <w:rPr>
          <w:rFonts w:ascii="Verdana" w:hAnsi="Verdana"/>
          <w:sz w:val="20"/>
          <w:szCs w:val="20"/>
        </w:rPr>
      </w:pPr>
      <w:r>
        <w:rPr>
          <w:rFonts w:cs="Verdana" w:ascii="Verdana" w:hAnsi="Verdana"/>
          <w:b/>
          <w:sz w:val="20"/>
          <w:szCs w:val="20"/>
          <w:u w:val="single"/>
        </w:rPr>
        <w:t>PREÂMBULO</w:t>
      </w:r>
    </w:p>
    <w:p>
      <w:pPr>
        <w:pStyle w:val="Normal"/>
        <w:spacing w:lineRule="auto" w:line="240" w:before="0" w:after="0"/>
        <w:ind w:hanging="0" w:left="0"/>
        <w:jc w:val="both"/>
        <w:rPr>
          <w:rFonts w:ascii="Verdana" w:hAnsi="Verdana"/>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 estabelecida à ___________ doravante denominada simplesmente CONTRATADA.</w:t>
      </w:r>
    </w:p>
    <w:p>
      <w:pPr>
        <w:pStyle w:val="Normal"/>
        <w:tabs>
          <w:tab w:val="clear" w:pos="708"/>
          <w:tab w:val="left" w:pos="0" w:leader="none"/>
        </w:tabs>
        <w:spacing w:lineRule="auto" w:line="240" w:before="0" w:after="0"/>
        <w:ind w:hanging="0" w:left="0"/>
        <w:jc w:val="both"/>
        <w:rPr>
          <w:rFonts w:ascii="Verdana" w:hAnsi="Verdana"/>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 do ano de 202</w:t>
      </w:r>
      <w:r>
        <w:rPr>
          <w:rFonts w:cs="Verdana" w:ascii="Verdana" w:hAnsi="Verdana"/>
          <w:sz w:val="20"/>
          <w:szCs w:val="20"/>
        </w:rPr>
        <w:t>6</w:t>
      </w:r>
      <w:r>
        <w:rPr>
          <w:rFonts w:cs="Verdana" w:ascii="Verdana" w:hAnsi="Verdana"/>
          <w:sz w:val="20"/>
          <w:szCs w:val="20"/>
        </w:rPr>
        <w:t>.</w:t>
      </w:r>
    </w:p>
    <w:p>
      <w:pPr>
        <w:pStyle w:val="Normal"/>
        <w:tabs>
          <w:tab w:val="clear" w:pos="708"/>
          <w:tab w:val="left" w:pos="0" w:leader="none"/>
        </w:tabs>
        <w:spacing w:lineRule="auto" w:line="240" w:before="0" w:after="0"/>
        <w:ind w:hanging="0" w:left="0"/>
        <w:jc w:val="both"/>
        <w:rPr>
          <w:rFonts w:ascii="Verdana" w:hAnsi="Verdana"/>
          <w:sz w:val="20"/>
          <w:szCs w:val="20"/>
        </w:rPr>
      </w:pPr>
      <w:r>
        <w:rPr>
          <w:rFonts w:cs="Verdana" w:ascii="Verdana" w:hAnsi="Verdana"/>
          <w:b/>
          <w:sz w:val="20"/>
          <w:szCs w:val="20"/>
        </w:rPr>
        <w:t>c) REPRESENTANTES</w:t>
      </w:r>
      <w:r>
        <w:rPr>
          <w:rFonts w:cs="Verdana" w:ascii="Verdana" w:hAnsi="Verdana"/>
          <w:sz w:val="20"/>
          <w:szCs w:val="20"/>
        </w:rPr>
        <w:t>: Representa o CONTRATANTE, o Senhor ____________, Prefeito Municipal, brasileiro, casado, residente na _________, nesta cidade, inscrito no CPF/MF sob o n.º ___________ e a CONTRATADA __________.</w:t>
      </w:r>
      <w:r>
        <w:rPr>
          <w:rFonts w:eastAsia="Calibri" w:cs="Arial" w:ascii="Verdana" w:hAnsi="Verdana"/>
          <w:bCs/>
          <w:color w:val="000000"/>
          <w:sz w:val="20"/>
          <w:szCs w:val="20"/>
        </w:rPr>
        <w:t xml:space="preserve"> tendo em vista o que consta no </w:t>
      </w:r>
      <w:r>
        <w:rPr>
          <w:rFonts w:eastAsia="Calibri" w:cs="Arial" w:ascii="Verdana" w:hAnsi="Verdana"/>
          <w:b/>
          <w:bCs/>
          <w:color w:val="000000"/>
          <w:sz w:val="20"/>
          <w:szCs w:val="20"/>
        </w:rPr>
        <w:t>Processo Administrativo nº 02642/2026, Pregão Eletrônico nº 013/2026</w:t>
      </w:r>
      <w:r>
        <w:rPr>
          <w:rFonts w:eastAsia="Calibri" w:cs="Arial" w:ascii="Verdana" w:hAnsi="Verdana"/>
          <w:bCs/>
          <w:color w:val="000000"/>
          <w:sz w:val="20"/>
          <w:szCs w:val="20"/>
        </w:rPr>
        <w:t>,</w:t>
      </w:r>
      <w:r>
        <w:rPr>
          <w:rFonts w:eastAsia="Calibri" w:cs="Arial" w:ascii="Verdana" w:hAnsi="Verdana"/>
          <w:b/>
          <w:bCs/>
          <w:color w:val="000000"/>
          <w:sz w:val="20"/>
          <w:szCs w:val="20"/>
        </w:rPr>
        <w:t xml:space="preserve"> </w:t>
      </w:r>
      <w:r>
        <w:rPr>
          <w:rFonts w:eastAsia="Times New Roman" w:cs="Arial" w:ascii="Verdana" w:hAnsi="Verdana"/>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Normal"/>
        <w:tabs>
          <w:tab w:val="clear" w:pos="708"/>
          <w:tab w:val="left" w:pos="0" w:leader="none"/>
        </w:tabs>
        <w:spacing w:lineRule="auto" w:line="240" w:before="0" w:after="0"/>
        <w:ind w:hanging="0" w:left="0"/>
        <w:jc w:val="both"/>
        <w:rPr>
          <w:rFonts w:ascii="Verdana" w:hAnsi="Verdana" w:eastAsia="Times New Roman" w:cs="Arial"/>
          <w:color w:val="000000"/>
          <w:sz w:val="20"/>
          <w:szCs w:val="20"/>
        </w:rPr>
      </w:pPr>
      <w:r>
        <w:rPr>
          <w:rFonts w:eastAsia="Times New Roman" w:cs="Arial" w:ascii="Verdana" w:hAnsi="Verdana"/>
          <w:color w:val="000000"/>
          <w:sz w:val="20"/>
          <w:szCs w:val="20"/>
        </w:rPr>
      </w:r>
    </w:p>
    <w:p>
      <w:pPr>
        <w:pStyle w:val="CLUSULA"/>
        <w:spacing w:lineRule="auto" w:line="240" w:before="0" w:after="0"/>
        <w:ind w:hanging="0" w:left="0"/>
        <w:rPr>
          <w:rFonts w:ascii="Verdana" w:hAnsi="Verdana"/>
          <w:sz w:val="20"/>
          <w:szCs w:val="20"/>
        </w:rPr>
      </w:pPr>
      <w:r>
        <w:rPr>
          <w:rFonts w:ascii="Verdana" w:hAnsi="Verdana"/>
          <w:sz w:val="20"/>
          <w:szCs w:val="20"/>
        </w:rPr>
        <w:t>CLÁUSULA PRIMEIRA – DO OBJETO</w:t>
      </w:r>
    </w:p>
    <w:p>
      <w:pPr>
        <w:pStyle w:val="ITENSDOCONTRATO"/>
        <w:widowControl/>
        <w:suppressAutoHyphens w:val="true"/>
        <w:overflowPunct w:val="true"/>
        <w:bidi w:val="0"/>
        <w:spacing w:lineRule="auto" w:line="240" w:before="0" w:after="0"/>
        <w:ind w:hanging="0" w:left="0"/>
        <w:jc w:val="both"/>
        <w:textAlignment w:val="baseline"/>
        <w:rPr>
          <w:rFonts w:ascii="Verdana" w:hAnsi="Verdana"/>
          <w:sz w:val="20"/>
          <w:szCs w:val="20"/>
        </w:rPr>
      </w:pPr>
      <w:r>
        <w:rPr>
          <w:rFonts w:ascii="Verdana" w:hAnsi="Verdana"/>
          <w:sz w:val="20"/>
          <w:szCs w:val="20"/>
        </w:rPr>
        <w:t xml:space="preserve">1.1 – Constitui objeto deste Instrumento a </w:t>
      </w:r>
      <w:r>
        <w:rPr>
          <w:rFonts w:eastAsia="Times New Roman" w:cs="Arial" w:ascii="Verdana" w:hAnsi="Verdana"/>
          <w:b w:val="false"/>
          <w:bCs w:val="false"/>
          <w:color w:val="auto"/>
          <w:kern w:val="0"/>
          <w:sz w:val="20"/>
          <w:szCs w:val="20"/>
          <w:lang w:val="pt-BR" w:eastAsia="pt-BR" w:bidi="ar-SA"/>
        </w:rPr>
        <w:t>Aquisição de relógio de ponto biométrico para controle de frequência para atender as necessidades da Secretaria Municipal de Saúde</w:t>
      </w:r>
      <w:r>
        <w:rPr>
          <w:rFonts w:cs="Verdana" w:ascii="Verdana" w:hAnsi="Verdana"/>
          <w:bCs w:val="false"/>
          <w:sz w:val="20"/>
          <w:szCs w:val="20"/>
        </w:rPr>
        <w:t>, d</w:t>
      </w:r>
      <w:r>
        <w:rPr>
          <w:rFonts w:cs="Arial" w:ascii="Verdana" w:hAnsi="Verdana"/>
          <w:color w:val="auto"/>
          <w:kern w:val="0"/>
          <w:sz w:val="20"/>
          <w:szCs w:val="20"/>
          <w:lang w:val="pt-BR" w:eastAsia="zh-CN" w:bidi="ar-SA"/>
        </w:rPr>
        <w:t xml:space="preserve">este município, conforme condições, quantidades e exigências estabelecidas neste Edital e seus anexos. </w:t>
      </w:r>
    </w:p>
    <w:p>
      <w:pPr>
        <w:pStyle w:val="ITENSDOCONTRATO"/>
        <w:widowControl/>
        <w:suppressAutoHyphens w:val="true"/>
        <w:overflowPunct w:val="true"/>
        <w:bidi w:val="0"/>
        <w:spacing w:lineRule="auto" w:line="240" w:before="0" w:after="0"/>
        <w:ind w:hanging="0" w:left="0"/>
        <w:jc w:val="both"/>
        <w:textAlignment w:val="baseline"/>
        <w:rPr>
          <w:rFonts w:ascii="Verdana" w:hAnsi="Verdana" w:cs="Arial"/>
          <w:color w:val="auto"/>
          <w:kern w:val="0"/>
          <w:sz w:val="20"/>
          <w:szCs w:val="20"/>
          <w:lang w:val="pt-BR" w:eastAsia="zh-CN" w:bidi="ar-SA"/>
        </w:rPr>
      </w:pPr>
      <w:r>
        <w:rPr>
          <w:rFonts w:cs="Arial" w:ascii="Verdana" w:hAnsi="Verdana"/>
          <w:color w:val="auto"/>
          <w:kern w:val="0"/>
          <w:sz w:val="20"/>
          <w:szCs w:val="20"/>
          <w:lang w:val="pt-BR" w:eastAsia="zh-CN" w:bidi="ar-S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897"/>
        <w:gridCol w:w="2163"/>
        <w:gridCol w:w="1290"/>
        <w:gridCol w:w="1200"/>
        <w:gridCol w:w="1816"/>
        <w:gridCol w:w="1813"/>
      </w:tblGrid>
      <w:tr>
        <w:trPr>
          <w:trHeight w:val="330" w:hRule="atLeast"/>
        </w:trPr>
        <w:tc>
          <w:tcPr>
            <w:tcW w:w="897"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cs="Verdana" w:ascii="Verdana" w:hAnsi="Verdana"/>
                <w:b/>
                <w:sz w:val="20"/>
                <w:szCs w:val="20"/>
              </w:rPr>
              <w:t>ITEM</w:t>
            </w:r>
          </w:p>
        </w:tc>
        <w:tc>
          <w:tcPr>
            <w:tcW w:w="2163"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cs="Verdana" w:ascii="Verdana" w:hAnsi="Verdana"/>
                <w:b/>
                <w:sz w:val="20"/>
                <w:szCs w:val="20"/>
              </w:rPr>
              <w:t>DESCRIÇÃO</w:t>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UNIDADE</w:t>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QUANT.</w:t>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VALOR UNIT.</w:t>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VALOR TOTAL</w:t>
            </w:r>
          </w:p>
        </w:tc>
      </w:tr>
      <w:tr>
        <w:trPr/>
        <w:tc>
          <w:tcPr>
            <w:tcW w:w="897"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cs="Verdana"/>
                <w:b/>
                <w:bCs/>
                <w:sz w:val="20"/>
                <w:szCs w:val="20"/>
              </w:rPr>
            </w:pPr>
            <w:r>
              <w:rPr>
                <w:rFonts w:cs="Verdana" w:ascii="Verdana" w:hAnsi="Verdana"/>
                <w:b/>
                <w:bCs/>
                <w:sz w:val="20"/>
                <w:szCs w:val="20"/>
              </w:rPr>
            </w:r>
          </w:p>
        </w:tc>
        <w:tc>
          <w:tcPr>
            <w:tcW w:w="2163"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r>
    </w:tbl>
    <w:p>
      <w:pPr>
        <w:pStyle w:val="ITENSDOCONTRATO"/>
        <w:spacing w:lineRule="auto" w:line="240" w:before="0" w:after="0"/>
        <w:ind w:hanging="0" w:left="0"/>
        <w:rPr>
          <w:rFonts w:ascii="Verdana" w:hAnsi="Verdana"/>
          <w:b/>
          <w:sz w:val="20"/>
          <w:szCs w:val="20"/>
        </w:rPr>
      </w:pPr>
      <w:r>
        <w:rPr>
          <w:rFonts w:ascii="Verdana" w:hAnsi="Verdana"/>
          <w:b/>
          <w:sz w:val="20"/>
          <w:szCs w:val="20"/>
        </w:rPr>
      </w:r>
    </w:p>
    <w:p>
      <w:pPr>
        <w:pStyle w:val="ITENSDOCONTRATO"/>
        <w:spacing w:lineRule="auto" w:line="240" w:before="0" w:after="0"/>
        <w:ind w:hanging="0" w:left="0"/>
        <w:rPr>
          <w:rFonts w:ascii="Verdana" w:hAnsi="Verdana"/>
          <w:sz w:val="20"/>
          <w:szCs w:val="20"/>
        </w:rPr>
      </w:pPr>
      <w:r>
        <w:rPr>
          <w:rFonts w:ascii="Verdana" w:hAnsi="Verdana"/>
          <w:b/>
          <w:sz w:val="20"/>
          <w:szCs w:val="20"/>
        </w:rPr>
        <w:t xml:space="preserve">CLÁUSULA SEGUNDA – DA ENTREGA, </w:t>
      </w:r>
      <w:r>
        <w:rPr>
          <w:rFonts w:cs="Arial" w:ascii="Verdana" w:hAnsi="Verdana"/>
          <w:b/>
          <w:bCs/>
          <w:sz w:val="20"/>
          <w:szCs w:val="20"/>
        </w:rPr>
        <w:t>DESCRIÇÃO DA SOLUÇÃO COMO UM TODO CONSIDERADO O CICLO DE VIDA DO OBJETO E ESPECIFICAÇÃO DO PRODUTO E REQUISITOS DA CONTRATAÇÃO</w:t>
      </w:r>
    </w:p>
    <w:p>
      <w:pPr>
        <w:pStyle w:val="Normal"/>
        <w:spacing w:lineRule="auto" w:line="240" w:before="0" w:after="0"/>
        <w:jc w:val="both"/>
        <w:rPr>
          <w:rFonts w:ascii="Verdana" w:hAnsi="Verdana"/>
          <w:sz w:val="20"/>
          <w:szCs w:val="20"/>
        </w:rPr>
      </w:pPr>
      <w:r>
        <w:rPr>
          <w:rFonts w:cs="Verdana" w:ascii="Verdana" w:hAnsi="Verdana"/>
          <w:b/>
          <w:iCs/>
          <w:sz w:val="20"/>
          <w:szCs w:val="20"/>
        </w:rPr>
        <w:t>2.1 – PRAZO DE ENTREGA</w:t>
      </w:r>
    </w:p>
    <w:p>
      <w:pPr>
        <w:pStyle w:val="ListParagraph"/>
        <w:tabs>
          <w:tab w:val="clear" w:pos="708"/>
          <w:tab w:val="left" w:pos="0" w:leader="none"/>
          <w:tab w:val="left" w:pos="450" w:leader="none"/>
        </w:tabs>
        <w:spacing w:lineRule="auto" w:line="240" w:before="0" w:after="0"/>
        <w:ind w:left="0"/>
        <w:jc w:val="both"/>
        <w:rPr/>
      </w:pPr>
      <w:r>
        <w:rPr>
          <w:rFonts w:ascii="Verdana" w:hAnsi="Verdana"/>
          <w:iCs/>
          <w:sz w:val="20"/>
          <w:szCs w:val="20"/>
        </w:rPr>
        <w:t xml:space="preserve">2.1.1. </w:t>
      </w:r>
      <w:r>
        <w:rPr>
          <w:rStyle w:val="InternetLink1"/>
          <w:rFonts w:cs="Arial" w:ascii="Verdana" w:hAnsi="Verdana"/>
          <w:b w:val="false"/>
          <w:bCs w:val="false"/>
          <w:iCs/>
          <w:color w:val="auto"/>
          <w:sz w:val="20"/>
          <w:szCs w:val="20"/>
          <w:u w:val="none"/>
        </w:rPr>
        <w:t>A CONTRATADA deverá entregar o equipamento no prazo máximo de 30 (trinta) dias após o recebimento da Autorização de Fornecimento emitida pelo Setor de Compras da Secretaria Municipal de Saúde.</w:t>
      </w:r>
    </w:p>
    <w:p>
      <w:pPr>
        <w:pStyle w:val="Normal"/>
        <w:tabs>
          <w:tab w:val="clear" w:pos="708"/>
          <w:tab w:val="left" w:pos="508" w:leader="none"/>
        </w:tabs>
        <w:spacing w:lineRule="auto" w:line="240" w:before="0" w:after="0"/>
        <w:jc w:val="both"/>
        <w:rPr>
          <w:rFonts w:ascii="Verdana" w:hAnsi="Verdana"/>
          <w:sz w:val="20"/>
          <w:szCs w:val="20"/>
        </w:rPr>
      </w:pPr>
      <w:r>
        <w:rPr>
          <w:rFonts w:ascii="Verdana" w:hAnsi="Verdana"/>
          <w:b/>
          <w:bCs/>
          <w:iCs/>
          <w:sz w:val="20"/>
          <w:szCs w:val="20"/>
        </w:rPr>
        <w:t>2.2 – DAS CONDIÇÕES DE ENTREGA</w:t>
      </w:r>
    </w:p>
    <w:p>
      <w:pPr>
        <w:pStyle w:val="Normal"/>
        <w:tabs>
          <w:tab w:val="clear" w:pos="708"/>
          <w:tab w:val="left" w:pos="508" w:leader="none"/>
        </w:tabs>
        <w:spacing w:lineRule="auto" w:line="240" w:before="0" w:after="0"/>
        <w:jc w:val="both"/>
        <w:rPr>
          <w:rFonts w:ascii="Verdana" w:hAnsi="Verdana"/>
          <w:sz w:val="20"/>
          <w:szCs w:val="20"/>
        </w:rPr>
      </w:pPr>
      <w:r>
        <w:rPr>
          <w:rFonts w:ascii="Verdana" w:hAnsi="Verdana"/>
          <w:iCs/>
          <w:sz w:val="20"/>
          <w:szCs w:val="20"/>
        </w:rPr>
        <w:t>2.2</w:t>
      </w:r>
      <w:r>
        <w:rPr>
          <w:rFonts w:ascii="Verdana" w:hAnsi="Verdana"/>
          <w:b/>
          <w:bCs/>
          <w:iCs/>
          <w:sz w:val="20"/>
          <w:szCs w:val="20"/>
        </w:rPr>
        <w:t>.</w:t>
      </w:r>
      <w:r>
        <w:rPr>
          <w:rFonts w:ascii="Verdana" w:hAnsi="Verdana"/>
          <w:b w:val="false"/>
          <w:bCs w:val="false"/>
          <w:iCs/>
          <w:sz w:val="20"/>
          <w:szCs w:val="20"/>
        </w:rPr>
        <w:t>1</w:t>
      </w:r>
      <w:r>
        <w:rPr>
          <w:rFonts w:ascii="Verdana" w:hAnsi="Verdana"/>
          <w:b/>
          <w:bCs/>
          <w:iCs/>
          <w:sz w:val="20"/>
          <w:szCs w:val="20"/>
        </w:rPr>
        <w:t xml:space="preserve"> </w:t>
      </w:r>
      <w:r>
        <w:rPr>
          <w:rFonts w:cs="Arial" w:ascii="Verdana" w:hAnsi="Verdana"/>
          <w:b w:val="false"/>
          <w:bCs w:val="false"/>
          <w:iCs/>
          <w:sz w:val="20"/>
          <w:szCs w:val="20"/>
        </w:rPr>
        <w:t>DO LOCAL DE ENTREGA:</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2.2.2 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Contato: 27 9 9740 8895</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E-mail: setorcomprassgp</w:t>
      </w:r>
      <w:r>
        <w:rPr>
          <w:rFonts w:eastAsia="Times New Roman" w:cs="Arial" w:ascii="Verdana" w:hAnsi="Verdana"/>
          <w:b w:val="false"/>
          <w:bCs w:val="false"/>
          <w:color w:val="auto"/>
          <w:kern w:val="0"/>
          <w:sz w:val="20"/>
          <w:szCs w:val="20"/>
          <w:lang w:val="pt-BR" w:eastAsia="zh-CN" w:bidi="ar-SA"/>
        </w:rPr>
        <w:t>@gmail.com</w:t>
      </w:r>
    </w:p>
    <w:p>
      <w:pPr>
        <w:pStyle w:val="Normal"/>
        <w:spacing w:lineRule="auto" w:line="240"/>
        <w:jc w:val="both"/>
        <w:rPr>
          <w:rFonts w:ascii="Verdana" w:hAnsi="Verdana"/>
          <w:sz w:val="20"/>
          <w:szCs w:val="20"/>
        </w:rPr>
      </w:pPr>
      <w:r>
        <w:rPr>
          <w:rFonts w:cs="Arial" w:ascii="Verdana" w:hAnsi="Verdana"/>
          <w:b w:val="false"/>
          <w:bCs w:val="false"/>
          <w:sz w:val="20"/>
          <w:szCs w:val="20"/>
        </w:rPr>
        <w:t xml:space="preserve">Responsável: Secretaria Municipal de </w:t>
      </w:r>
      <w:r>
        <w:rPr>
          <w:rFonts w:eastAsia="Times New Roman" w:cs="Arial" w:ascii="Verdana" w:hAnsi="Verdana"/>
          <w:b w:val="false"/>
          <w:bCs w:val="false"/>
          <w:color w:val="auto"/>
          <w:kern w:val="0"/>
          <w:sz w:val="20"/>
          <w:szCs w:val="20"/>
          <w:lang w:val="pt-BR" w:eastAsia="zh-CN" w:bidi="ar-SA"/>
        </w:rPr>
        <w:t>Saúde</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2.3 DAS CONDIÇÕES DE ENTREGA:</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2.3.1 A CONTRATADA deverá atender as especificações mínimas estabelecidas nos ETP e TR;</w:t>
      </w:r>
    </w:p>
    <w:p>
      <w:pPr>
        <w:pStyle w:val="Normal"/>
        <w:spacing w:lineRule="auto" w:line="240"/>
        <w:jc w:val="both"/>
        <w:rPr/>
      </w:pPr>
      <w:r>
        <w:rPr>
          <w:rFonts w:cs="Arial" w:ascii="Verdana" w:hAnsi="Verdana"/>
          <w:b w:val="false"/>
          <w:bCs w:val="false"/>
          <w:i w:val="false"/>
          <w:caps w:val="false"/>
          <w:smallCaps w:val="false"/>
          <w:color w:val="0A0A0A"/>
          <w:spacing w:val="0"/>
          <w:sz w:val="20"/>
          <w:szCs w:val="20"/>
        </w:rPr>
        <w:t xml:space="preserve">2.3.2. O equipamento quanto a </w:t>
      </w:r>
      <w:r>
        <w:rPr>
          <w:rStyle w:val="Strong"/>
          <w:rFonts w:cs="Arial" w:ascii="Verdana" w:hAnsi="Verdana"/>
          <w:b w:val="false"/>
          <w:bCs w:val="false"/>
          <w:i w:val="false"/>
          <w:caps w:val="false"/>
          <w:smallCaps w:val="false"/>
          <w:color w:val="0A0A0A"/>
          <w:spacing w:val="0"/>
          <w:sz w:val="20"/>
          <w:szCs w:val="20"/>
        </w:rPr>
        <w:t xml:space="preserve">Garantia: </w:t>
      </w:r>
      <w:r>
        <w:rPr>
          <w:rFonts w:cs="Arial" w:ascii="Verdana" w:hAnsi="Verdana"/>
          <w:b w:val="false"/>
          <w:bCs w:val="false"/>
          <w:i w:val="false"/>
          <w:caps w:val="false"/>
          <w:smallCaps w:val="false"/>
          <w:color w:val="0A0A0A"/>
          <w:spacing w:val="0"/>
          <w:sz w:val="20"/>
          <w:szCs w:val="20"/>
        </w:rPr>
        <w:t>Cobertura contra defeitos de fabricação, com prazo definido no edital (geralmente de 12 meses);</w:t>
      </w:r>
    </w:p>
    <w:p>
      <w:pPr>
        <w:pStyle w:val="Nivel2"/>
        <w:numPr>
          <w:ilvl w:val="0"/>
          <w:numId w:val="0"/>
        </w:numPr>
        <w:spacing w:lineRule="auto" w:line="240" w:before="0" w:after="0"/>
        <w:ind w:hanging="0" w:left="0" w:right="0"/>
        <w:jc w:val="both"/>
        <w:rPr>
          <w:rFonts w:ascii="Verdana" w:hAnsi="Verdana" w:cs="Arial"/>
          <w:b w:val="false"/>
          <w:bCs w:val="false"/>
          <w:iCs/>
          <w:color w:val="auto"/>
          <w:sz w:val="20"/>
          <w:szCs w:val="20"/>
        </w:rPr>
      </w:pPr>
      <w:r>
        <w:rPr>
          <w:rFonts w:cs="Arial" w:ascii="Verdana" w:hAnsi="Verdana"/>
          <w:b w:val="false"/>
          <w:bCs w:val="false"/>
          <w:iCs/>
          <w:color w:val="auto"/>
          <w:sz w:val="20"/>
          <w:szCs w:val="20"/>
        </w:rPr>
        <w:t>2.3.3.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pPr>
        <w:pStyle w:val="Nivel2"/>
        <w:numPr>
          <w:ilvl w:val="0"/>
          <w:numId w:val="0"/>
        </w:numPr>
        <w:spacing w:lineRule="auto" w:line="240" w:before="0" w:after="0"/>
        <w:ind w:hanging="0" w:left="0" w:right="0"/>
        <w:jc w:val="both"/>
        <w:rPr>
          <w:rFonts w:ascii="Verdana" w:hAnsi="Verdana"/>
          <w:sz w:val="20"/>
          <w:szCs w:val="20"/>
        </w:rPr>
      </w:pPr>
      <w:r>
        <w:rPr>
          <w:rFonts w:cs="Arial" w:ascii="Verdana" w:hAnsi="Verdana"/>
          <w:b w:val="false"/>
          <w:bCs w:val="false"/>
          <w:iCs/>
          <w:color w:val="auto"/>
          <w:sz w:val="20"/>
          <w:szCs w:val="20"/>
        </w:rPr>
        <w:t xml:space="preserve">2.3.4. O equipamento será recebido </w:t>
      </w:r>
      <w:r>
        <w:rPr>
          <w:rFonts w:cs="Arial" w:ascii="Verdana" w:hAnsi="Verdana"/>
          <w:b w:val="false"/>
          <w:bCs w:val="false"/>
          <w:color w:val="auto"/>
          <w:sz w:val="20"/>
          <w:szCs w:val="20"/>
        </w:rPr>
        <w:t>pelo(a) Almoxarifado da Atenção Básica da Secretaria Municipal de Saúde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ight="0"/>
        <w:jc w:val="both"/>
        <w:rPr>
          <w:rFonts w:ascii="Verdana" w:hAnsi="Verdana" w:cs="Arial"/>
          <w:b w:val="false"/>
          <w:bCs w:val="false"/>
          <w:color w:val="auto"/>
          <w:sz w:val="20"/>
          <w:szCs w:val="20"/>
        </w:rPr>
      </w:pPr>
      <w:r>
        <w:rPr>
          <w:rFonts w:cs="Arial" w:ascii="Verdana" w:hAnsi="Verdana"/>
          <w:b w:val="false"/>
          <w:bCs w:val="false"/>
          <w:color w:val="auto"/>
          <w:sz w:val="20"/>
          <w:szCs w:val="20"/>
        </w:rPr>
        <w:t>2.3.5. O equipamento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right="0"/>
        <w:jc w:val="both"/>
        <w:rPr>
          <w:rFonts w:ascii="Verdana" w:hAnsi="Verdana" w:cs="Arial"/>
          <w:b w:val="false"/>
          <w:bCs w:val="false"/>
          <w:sz w:val="20"/>
          <w:szCs w:val="20"/>
        </w:rPr>
      </w:pPr>
      <w:r>
        <w:rPr>
          <w:rFonts w:cs="Arial" w:ascii="Verdana" w:hAnsi="Verdana"/>
          <w:b w:val="false"/>
          <w:bCs w:val="false"/>
          <w:sz w:val="20"/>
          <w:szCs w:val="20"/>
        </w:rPr>
        <w:t>2.3.6. O recebimento provisório ou definitivo não excluirá a responsabilidade da contratada pelos prejuízos resultantes da incorreta execução do contrato.</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Verdana" w:ascii="Verdana" w:hAnsi="Verdana"/>
          <w:b w:val="false"/>
          <w:bCs w:val="false"/>
          <w:iCs/>
          <w:color w:val="auto"/>
          <w:sz w:val="20"/>
          <w:szCs w:val="20"/>
          <w:u w:val="none"/>
        </w:rPr>
        <w:t>2.3.7. No caso de recusa da entrega do produto pelo fornecedor, a Administração Pública adotará as providências cabíveis, de cordo com a legislação aplicável, visando sanar problemas por ventura ocorridos.</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Verdana" w:ascii="Verdana" w:hAnsi="Verdana"/>
          <w:b w:val="false"/>
          <w:bCs w:val="false"/>
          <w:iCs/>
          <w:color w:val="auto"/>
          <w:sz w:val="20"/>
          <w:szCs w:val="20"/>
          <w:u w:val="none"/>
        </w:rPr>
        <w:t xml:space="preserve">2.4. </w:t>
      </w:r>
      <w:r>
        <w:rPr>
          <w:rFonts w:cs="Arial" w:ascii="Verdana" w:hAnsi="Verdana"/>
          <w:b/>
          <w:bCs/>
          <w:iCs/>
          <w:color w:val="auto"/>
          <w:sz w:val="20"/>
          <w:szCs w:val="20"/>
          <w:u w:val="none"/>
        </w:rPr>
        <w:t>DESCRIÇÃO DA SOLUÇÃO COMO UM TODO CONSIDERADO O CICLO DE VIDA DO OBJETO</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Arial" w:ascii="Verdana" w:hAnsi="Verdana"/>
          <w:b/>
          <w:bCs/>
          <w:iCs/>
          <w:color w:val="auto"/>
          <w:sz w:val="20"/>
          <w:szCs w:val="20"/>
          <w:u w:val="none"/>
        </w:rPr>
        <w:t xml:space="preserve">2.4.1 </w:t>
      </w:r>
      <w:r>
        <w:rPr>
          <w:rFonts w:cs="Arial" w:ascii="Verdana" w:hAnsi="Verdana"/>
          <w:b w:val="false"/>
          <w:bCs w:val="false"/>
          <w:i w:val="false"/>
          <w:iCs/>
          <w:caps w:val="false"/>
          <w:smallCaps w:val="false"/>
          <w:color w:val="0A0A0A"/>
          <w:spacing w:val="0"/>
          <w:sz w:val="20"/>
          <w:szCs w:val="20"/>
          <w:u w:val="none"/>
        </w:rPr>
        <w:t>Ciclo de Vida do Objeto:</w:t>
      </w:r>
    </w:p>
    <w:p>
      <w:pPr>
        <w:pStyle w:val="BodyText"/>
        <w:spacing w:lineRule="auto" w:line="240" w:before="0" w:after="0"/>
        <w:ind w:right="0"/>
        <w:jc w:val="both"/>
        <w:rPr/>
      </w:pPr>
      <w:r>
        <w:rPr>
          <w:rStyle w:val="Strong"/>
          <w:rFonts w:cs="Arial" w:ascii="Verdana" w:hAnsi="Verdana"/>
          <w:b/>
          <w:i w:val="false"/>
          <w:caps w:val="false"/>
          <w:smallCaps w:val="false"/>
          <w:color w:val="0A0A0A"/>
          <w:spacing w:val="0"/>
          <w:sz w:val="20"/>
          <w:szCs w:val="20"/>
        </w:rPr>
        <w:t xml:space="preserve">a) Planejamento e Seleção: </w:t>
      </w:r>
      <w:r>
        <w:rPr>
          <w:rStyle w:val="Strong"/>
          <w:rFonts w:cs="Arial" w:ascii="Verdana" w:hAnsi="Verdana"/>
          <w:b w:val="false"/>
          <w:i w:val="false"/>
          <w:caps w:val="false"/>
          <w:smallCaps w:val="false"/>
          <w:color w:val="0A0A0A"/>
          <w:spacing w:val="0"/>
          <w:sz w:val="20"/>
          <w:szCs w:val="20"/>
        </w:rPr>
        <w:t xml:space="preserve">Aquisição de 08 </w:t>
      </w:r>
      <w:r>
        <w:rPr>
          <w:rStyle w:val="Strong"/>
          <w:rFonts w:eastAsia="Times New Roman" w:cs="Arial" w:ascii="Verdana" w:hAnsi="Verdana"/>
          <w:b w:val="false"/>
          <w:bCs w:val="false"/>
          <w:i w:val="false"/>
          <w:caps w:val="false"/>
          <w:smallCaps w:val="false"/>
          <w:color w:val="auto"/>
          <w:spacing w:val="0"/>
          <w:kern w:val="0"/>
          <w:sz w:val="20"/>
          <w:szCs w:val="20"/>
          <w:lang w:val="pt-BR" w:eastAsia="pt-BR" w:bidi="ar-SA"/>
        </w:rPr>
        <w:t>pontos biométricos para controle de frequência atendendo as necessidades da Secretaria Municipal de Saúde.</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b) Implantação e Instalação: </w:t>
      </w:r>
      <w:r>
        <w:rPr>
          <w:rFonts w:cs="Arial" w:ascii="Verdana" w:hAnsi="Verdana"/>
          <w:b w:val="false"/>
          <w:i w:val="false"/>
          <w:caps w:val="false"/>
          <w:smallCaps w:val="false"/>
          <w:color w:val="0A0A0A"/>
          <w:spacing w:val="0"/>
          <w:sz w:val="20"/>
          <w:szCs w:val="20"/>
        </w:rPr>
        <w:t>Fixação física do equipamento, configuração de rede e integração com o software de tratamento de ponto.</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c) Operação e Manutenção: </w:t>
      </w:r>
      <w:r>
        <w:rPr>
          <w:rFonts w:cs="Arial" w:ascii="Verdana" w:hAnsi="Verdana"/>
          <w:b w:val="false"/>
          <w:i w:val="false"/>
          <w:caps w:val="false"/>
          <w:smallCaps w:val="false"/>
          <w:color w:val="0A0A0A"/>
          <w:spacing w:val="0"/>
          <w:sz w:val="20"/>
          <w:szCs w:val="20"/>
        </w:rPr>
        <w:t>Registro diário pelos colaboradores, emissão de comprovantes e manutenção preventiva (limpeza de sensores e troca de bobinas).</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d) Gestão de Dados: </w:t>
      </w:r>
      <w:r>
        <w:rPr>
          <w:rFonts w:cs="Arial" w:ascii="Verdana" w:hAnsi="Verdana"/>
          <w:b w:val="false"/>
          <w:i w:val="false"/>
          <w:caps w:val="false"/>
          <w:smallCaps w:val="false"/>
          <w:color w:val="0A0A0A"/>
          <w:spacing w:val="0"/>
          <w:sz w:val="20"/>
          <w:szCs w:val="20"/>
        </w:rPr>
        <w:t>Coleta e tratamento das marcações para fechamento de folha de pagamento.</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e) Descarte/Substituição: </w:t>
      </w:r>
      <w:r>
        <w:rPr>
          <w:rFonts w:cs="Arial" w:ascii="Verdana" w:hAnsi="Verdana"/>
          <w:b w:val="false"/>
          <w:i w:val="false"/>
          <w:caps w:val="false"/>
          <w:smallCaps w:val="false"/>
          <w:color w:val="0A0A0A"/>
          <w:spacing w:val="0"/>
          <w:sz w:val="20"/>
          <w:szCs w:val="20"/>
        </w:rPr>
        <w:t>Substituição ao fim da vida útil da memória fiscal ou obsolescência tecnológica, garantindo a preservação dos dados históricos.</w:t>
      </w:r>
    </w:p>
    <w:p>
      <w:pPr>
        <w:pStyle w:val="BodyText"/>
        <w:spacing w:lineRule="auto" w:line="240" w:before="0" w:after="0"/>
        <w:ind w:right="0"/>
        <w:jc w:val="both"/>
        <w:rPr>
          <w:rFonts w:ascii="Verdana" w:hAnsi="Verdana"/>
          <w:sz w:val="20"/>
          <w:szCs w:val="20"/>
        </w:rPr>
      </w:pPr>
      <w:r>
        <w:rPr>
          <w:rFonts w:cs="Arial" w:ascii="Verdana" w:hAnsi="Verdana"/>
          <w:sz w:val="20"/>
          <w:szCs w:val="20"/>
        </w:rPr>
        <w:t xml:space="preserve">2.4.2. </w:t>
      </w:r>
      <w:r>
        <w:rPr>
          <w:rFonts w:cs="Arial" w:ascii="Verdana" w:hAnsi="Verdana"/>
          <w:b/>
          <w:i w:val="false"/>
          <w:caps w:val="false"/>
          <w:smallCaps w:val="false"/>
          <w:color w:val="0A0A0A"/>
          <w:spacing w:val="0"/>
          <w:sz w:val="20"/>
          <w:szCs w:val="20"/>
        </w:rPr>
        <w:t>Especificação Técnica do Produto</w:t>
      </w:r>
    </w:p>
    <w:p>
      <w:pPr>
        <w:pStyle w:val="Normal"/>
        <w:spacing w:lineRule="auto" w:line="240"/>
        <w:ind w:right="0"/>
        <w:jc w:val="both"/>
        <w:rPr>
          <w:rFonts w:ascii="Verdana" w:hAnsi="Verdana" w:cs="Arial"/>
          <w:b w:val="false"/>
          <w:i w:val="false"/>
          <w:i w:val="false"/>
          <w:caps w:val="false"/>
          <w:smallCaps w:val="false"/>
          <w:color w:val="0A0A0A"/>
          <w:spacing w:val="0"/>
          <w:sz w:val="20"/>
          <w:szCs w:val="20"/>
        </w:rPr>
      </w:pPr>
      <w:r>
        <w:rPr>
          <w:rFonts w:cs="Arial" w:ascii="Verdana" w:hAnsi="Verdana"/>
          <w:b w:val="false"/>
          <w:i w:val="false"/>
          <w:caps w:val="false"/>
          <w:smallCaps w:val="false"/>
          <w:color w:val="0A0A0A"/>
          <w:spacing w:val="0"/>
          <w:sz w:val="20"/>
          <w:szCs w:val="20"/>
        </w:rPr>
        <w:t>Hardware (O Equipamento)</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a) Certificação: </w:t>
      </w:r>
      <w:r>
        <w:rPr>
          <w:rFonts w:cs="Arial" w:ascii="Verdana" w:hAnsi="Verdana"/>
          <w:b w:val="false"/>
          <w:i w:val="false"/>
          <w:caps w:val="false"/>
          <w:smallCaps w:val="false"/>
          <w:color w:val="0A0A0A"/>
          <w:spacing w:val="0"/>
          <w:sz w:val="20"/>
          <w:szCs w:val="20"/>
        </w:rPr>
        <w:t xml:space="preserve">Deve ser homologado pelo Ministério do Trabalho e possuir certificado de conformidade do </w:t>
      </w:r>
      <w:r>
        <w:rPr>
          <w:rStyle w:val="Strong"/>
          <w:rFonts w:cs="Arial" w:ascii="Verdana" w:hAnsi="Verdana"/>
          <w:b/>
          <w:i w:val="false"/>
          <w:caps w:val="false"/>
          <w:smallCaps w:val="false"/>
          <w:color w:val="0A0A0A"/>
          <w:spacing w:val="0"/>
          <w:sz w:val="20"/>
          <w:szCs w:val="20"/>
        </w:rPr>
        <w:t>INMETRO</w:t>
      </w:r>
      <w:r>
        <w:rPr>
          <w:rFonts w:cs="Arial" w:ascii="Verdana" w:hAnsi="Verdana"/>
          <w:b w:val="false"/>
          <w:i w:val="false"/>
          <w:caps w:val="false"/>
          <w:smallCaps w:val="false"/>
          <w:color w:val="0A0A0A"/>
          <w:spacing w:val="0"/>
          <w:sz w:val="20"/>
          <w:szCs w:val="20"/>
        </w:rPr>
        <w:t>.</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b) Identificação: </w:t>
      </w:r>
      <w:r>
        <w:rPr>
          <w:rFonts w:cs="Arial" w:ascii="Verdana" w:hAnsi="Verdana"/>
          <w:b w:val="false"/>
          <w:i w:val="false"/>
          <w:caps w:val="false"/>
          <w:smallCaps w:val="false"/>
          <w:color w:val="0A0A0A"/>
          <w:spacing w:val="0"/>
          <w:sz w:val="20"/>
          <w:szCs w:val="20"/>
        </w:rPr>
        <w:t>Leitor biométrico com sensor ótico de resolução de 500 DPI, resistente a riscos e desgaste;</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c) Memória: </w:t>
      </w:r>
      <w:r>
        <w:rPr>
          <w:rStyle w:val="Strong"/>
          <w:rFonts w:cs="Arial" w:ascii="Verdana" w:hAnsi="Verdana"/>
          <w:b w:val="false"/>
          <w:i w:val="false"/>
          <w:caps w:val="false"/>
          <w:smallCaps w:val="false"/>
          <w:color w:val="0A0A0A"/>
          <w:spacing w:val="0"/>
          <w:sz w:val="20"/>
          <w:szCs w:val="20"/>
        </w:rPr>
        <w:t>Capacidade de armazenamento de até 15.000 colaboradores na memória de trabalho (MT);</w:t>
      </w:r>
    </w:p>
    <w:p>
      <w:pPr>
        <w:pStyle w:val="BodyText"/>
        <w:widowControl/>
        <w:numPr>
          <w:ilvl w:val="0"/>
          <w:numId w:val="0"/>
        </w:numPr>
        <w:spacing w:lineRule="auto" w:line="240" w:before="0" w:after="0"/>
        <w:ind w:hanging="0" w:left="0" w:right="0"/>
        <w:jc w:val="both"/>
        <w:rPr/>
      </w:pPr>
      <w:r>
        <w:rPr>
          <w:rStyle w:val="Strong"/>
          <w:rFonts w:cs="Arial" w:ascii="Verdana" w:hAnsi="Verdana"/>
          <w:b/>
          <w:bCs/>
          <w:i w:val="false"/>
          <w:caps w:val="false"/>
          <w:smallCaps w:val="false"/>
          <w:color w:val="0A0A0A"/>
          <w:spacing w:val="0"/>
          <w:sz w:val="20"/>
          <w:szCs w:val="20"/>
        </w:rPr>
        <w:t>d) CAPACIDADE DE ARMAZENAMENTO</w:t>
      </w:r>
      <w:r>
        <w:rPr>
          <w:rStyle w:val="Strong"/>
          <w:rFonts w:cs="Arial" w:ascii="Verdana" w:hAnsi="Verdana"/>
          <w:b w:val="false"/>
          <w:i w:val="false"/>
          <w:caps w:val="false"/>
          <w:smallCaps w:val="false"/>
          <w:color w:val="0A0A0A"/>
          <w:spacing w:val="0"/>
          <w:sz w:val="20"/>
          <w:szCs w:val="20"/>
        </w:rPr>
        <w:t>: de até 15.000 digitais;</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e) Conectividade: </w:t>
      </w:r>
      <w:r>
        <w:rPr>
          <w:rFonts w:cs="Arial" w:ascii="Verdana" w:hAnsi="Verdana"/>
          <w:b w:val="false"/>
          <w:i w:val="false"/>
          <w:caps w:val="false"/>
          <w:smallCaps w:val="false"/>
          <w:color w:val="0A0A0A"/>
          <w:spacing w:val="0"/>
          <w:sz w:val="20"/>
          <w:szCs w:val="20"/>
        </w:rPr>
        <w:t>Porta Ethernet (TCP/IP) e entrada USB para extração fiscal de dados.</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f) Display: </w:t>
      </w:r>
      <w:r>
        <w:rPr>
          <w:rStyle w:val="Strong"/>
          <w:rFonts w:cs="Arial" w:ascii="Verdana" w:hAnsi="Verdana"/>
          <w:b w:val="false"/>
          <w:i w:val="false"/>
          <w:caps w:val="false"/>
          <w:smallCaps w:val="false"/>
          <w:color w:val="0A0A0A"/>
          <w:spacing w:val="0"/>
          <w:sz w:val="20"/>
          <w:szCs w:val="20"/>
        </w:rPr>
        <w:t>LCD TFT colorido de 16 caracteres x 2 linhas com iluminação (backlight) e com tela sensível ao toque;</w:t>
      </w:r>
    </w:p>
    <w:p>
      <w:pPr>
        <w:pStyle w:val="BodyText"/>
        <w:spacing w:lineRule="auto" w:line="240" w:before="0" w:after="0"/>
        <w:ind w:right="0"/>
        <w:jc w:val="both"/>
        <w:rPr>
          <w:rFonts w:ascii="Verdana" w:hAnsi="Verdana"/>
          <w:sz w:val="20"/>
          <w:szCs w:val="20"/>
        </w:rPr>
      </w:pPr>
      <w:r>
        <w:rPr>
          <w:rFonts w:cs="Arial" w:ascii="Verdana" w:hAnsi="Verdana"/>
          <w:sz w:val="20"/>
          <w:szCs w:val="20"/>
        </w:rPr>
        <w:t xml:space="preserve">2.4.3 </w:t>
      </w:r>
      <w:r>
        <w:rPr>
          <w:rFonts w:cs="Arial" w:ascii="Verdana" w:hAnsi="Verdana"/>
          <w:b/>
          <w:i w:val="false"/>
          <w:caps w:val="false"/>
          <w:smallCaps w:val="false"/>
          <w:color w:val="0A0A0A"/>
          <w:spacing w:val="0"/>
          <w:sz w:val="20"/>
          <w:szCs w:val="20"/>
        </w:rPr>
        <w:t>Software de Tratamento (Gestão)</w:t>
      </w:r>
    </w:p>
    <w:p>
      <w:pPr>
        <w:pStyle w:val="BodyText"/>
        <w:spacing w:lineRule="auto" w:line="240" w:before="0" w:after="0"/>
        <w:ind w:right="0"/>
        <w:jc w:val="both"/>
        <w:rPr/>
      </w:pPr>
      <w:r>
        <w:rPr>
          <w:rFonts w:cs="Arial" w:ascii="Verdana" w:hAnsi="Verdana"/>
          <w:sz w:val="20"/>
          <w:szCs w:val="20"/>
        </w:rPr>
        <w:t xml:space="preserve">a) </w:t>
      </w:r>
      <w:r>
        <w:rPr>
          <w:rStyle w:val="Strong"/>
          <w:rFonts w:cs="Arial" w:ascii="Verdana" w:hAnsi="Verdana"/>
          <w:b/>
          <w:i w:val="false"/>
          <w:caps w:val="false"/>
          <w:smallCaps w:val="false"/>
          <w:color w:val="0A0A0A"/>
          <w:spacing w:val="0"/>
          <w:sz w:val="20"/>
          <w:szCs w:val="20"/>
        </w:rPr>
        <w:t xml:space="preserve">Compatibilidade: </w:t>
      </w:r>
      <w:r>
        <w:rPr>
          <w:rFonts w:cs="Arial" w:ascii="Verdana" w:hAnsi="Verdana"/>
          <w:b w:val="false"/>
          <w:i w:val="false"/>
          <w:caps w:val="false"/>
          <w:smallCaps w:val="false"/>
          <w:color w:val="0A0A0A"/>
          <w:spacing w:val="0"/>
          <w:sz w:val="20"/>
          <w:szCs w:val="20"/>
        </w:rPr>
        <w:t>Deve gerar o Arquivo de Fonte de Dados (AFD) conforme o padrão fiscal.</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Arial" w:ascii="Verdana" w:hAnsi="Verdana"/>
          <w:b w:val="false"/>
          <w:bCs/>
          <w:i w:val="false"/>
          <w:iCs/>
          <w:caps w:val="false"/>
          <w:smallCaps w:val="false"/>
          <w:color w:val="0A0A0A"/>
          <w:spacing w:val="0"/>
          <w:sz w:val="20"/>
          <w:szCs w:val="20"/>
          <w:u w:val="none"/>
        </w:rPr>
        <w:t xml:space="preserve">b) </w:t>
      </w:r>
      <w:r>
        <w:rPr>
          <w:rStyle w:val="Strong"/>
          <w:rFonts w:cs="Arial" w:ascii="Verdana" w:hAnsi="Verdana"/>
          <w:b/>
          <w:i w:val="false"/>
          <w:iCs/>
          <w:caps w:val="false"/>
          <w:smallCaps w:val="false"/>
          <w:color w:val="0A0A0A"/>
          <w:spacing w:val="0"/>
          <w:sz w:val="20"/>
          <w:szCs w:val="20"/>
          <w:u w:val="none"/>
        </w:rPr>
        <w:t xml:space="preserve">Funcionalidades: </w:t>
      </w:r>
      <w:r>
        <w:rPr>
          <w:rFonts w:cs="Arial" w:ascii="Verdana" w:hAnsi="Verdana"/>
          <w:b w:val="false"/>
          <w:bCs/>
          <w:i w:val="false"/>
          <w:iCs/>
          <w:caps w:val="false"/>
          <w:smallCaps w:val="false"/>
          <w:color w:val="0A0A0A"/>
          <w:spacing w:val="0"/>
          <w:sz w:val="20"/>
          <w:szCs w:val="20"/>
          <w:u w:val="none"/>
        </w:rPr>
        <w:t>Gestão de escalas, horas extras, banco de horas, abonos e integração com o sistema de folha de pagamento (ERP).</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Arial" w:ascii="Verdana" w:hAnsi="Verdana"/>
          <w:b w:val="false"/>
          <w:bCs/>
          <w:i w:val="false"/>
          <w:iCs/>
          <w:caps w:val="false"/>
          <w:smallCaps w:val="false"/>
          <w:color w:val="0A0A0A"/>
          <w:spacing w:val="0"/>
          <w:sz w:val="20"/>
          <w:szCs w:val="20"/>
          <w:u w:val="none"/>
        </w:rPr>
        <w:t xml:space="preserve">2.5. </w:t>
      </w:r>
      <w:r>
        <w:rPr>
          <w:rFonts w:cs="Arial" w:ascii="Verdana" w:hAnsi="Verdana"/>
          <w:b/>
          <w:bCs/>
          <w:i w:val="false"/>
          <w:iCs/>
          <w:caps w:val="false"/>
          <w:smallCaps w:val="false"/>
          <w:color w:val="0A0A0A"/>
          <w:spacing w:val="0"/>
          <w:sz w:val="20"/>
          <w:szCs w:val="20"/>
          <w:u w:val="none"/>
        </w:rPr>
        <w:t>ESPECIFICAÇÃO DO PRODUTO E REQUISITOS DA CONTRATAÇÃO</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Arial" w:ascii="Verdana" w:hAnsi="Verdana"/>
          <w:b/>
          <w:bCs/>
          <w:i w:val="false"/>
          <w:iCs/>
          <w:caps w:val="false"/>
          <w:smallCaps w:val="false"/>
          <w:color w:val="0A0A0A"/>
          <w:spacing w:val="0"/>
          <w:sz w:val="20"/>
          <w:szCs w:val="20"/>
          <w:u w:val="none"/>
        </w:rPr>
        <w:t xml:space="preserve">2.5.1 </w:t>
      </w:r>
      <w:r>
        <w:rPr>
          <w:rStyle w:val="Strong"/>
          <w:rFonts w:cs="Arial" w:ascii="Verdana" w:hAnsi="Verdana"/>
          <w:b/>
          <w:i w:val="false"/>
          <w:iCs/>
          <w:caps w:val="false"/>
          <w:smallCaps w:val="false"/>
          <w:color w:val="0A0A0A"/>
          <w:spacing w:val="0"/>
          <w:sz w:val="20"/>
          <w:szCs w:val="20"/>
          <w:u w:val="none"/>
        </w:rPr>
        <w:t xml:space="preserve">Homologação: </w:t>
      </w:r>
      <w:r>
        <w:rPr>
          <w:rFonts w:cs="Arial" w:ascii="Verdana" w:hAnsi="Verdana"/>
          <w:b w:val="false"/>
          <w:bCs/>
          <w:i w:val="false"/>
          <w:iCs/>
          <w:caps w:val="false"/>
          <w:smallCaps w:val="false"/>
          <w:color w:val="0A0A0A"/>
          <w:spacing w:val="0"/>
          <w:sz w:val="20"/>
          <w:szCs w:val="20"/>
          <w:u w:val="none"/>
        </w:rPr>
        <w:t>O equipamento deve ser certificado pelo MTE (Ministério do Trabalho e Emprego).</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2.5.2. Tecnologia: </w:t>
      </w:r>
      <w:r>
        <w:rPr>
          <w:rFonts w:cs="Arial" w:ascii="Verdana" w:hAnsi="Verdana"/>
          <w:b w:val="false"/>
          <w:i w:val="false"/>
          <w:caps w:val="false"/>
          <w:smallCaps w:val="false"/>
          <w:color w:val="0A0A0A"/>
          <w:spacing w:val="0"/>
          <w:sz w:val="20"/>
          <w:szCs w:val="20"/>
        </w:rPr>
        <w:t>Leitura por biometria (impressão digital)</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2.5.3. Software e Integração: </w:t>
      </w:r>
      <w:r>
        <w:rPr>
          <w:rFonts w:cs="Arial" w:ascii="Verdana" w:hAnsi="Verdana"/>
          <w:b w:val="false"/>
          <w:i w:val="false"/>
          <w:caps w:val="false"/>
          <w:smallCaps w:val="false"/>
          <w:color w:val="0A0A0A"/>
          <w:spacing w:val="0"/>
          <w:sz w:val="20"/>
          <w:szCs w:val="20"/>
        </w:rPr>
        <w:t>Sistema de gestão de ponto compatível com o equipamento, com emissão de relatórios e compatibilidade com tratamentos de dados (exportação para folha).</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2.5.4. Capacidade: </w:t>
      </w:r>
      <w:r>
        <w:rPr>
          <w:rFonts w:cs="Arial" w:ascii="Verdana" w:hAnsi="Verdana"/>
          <w:b w:val="false"/>
          <w:i w:val="false"/>
          <w:caps w:val="false"/>
          <w:smallCaps w:val="false"/>
          <w:color w:val="0A0A0A"/>
          <w:spacing w:val="0"/>
          <w:sz w:val="20"/>
          <w:szCs w:val="20"/>
        </w:rPr>
        <w:t>A capacidade de armazenamento e cadastro de funcionários deve atender à demanda da instituição.</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2.5.5. Manutenção e Suporte: </w:t>
      </w:r>
      <w:r>
        <w:rPr>
          <w:rFonts w:cs="Arial" w:ascii="Verdana" w:hAnsi="Verdana"/>
          <w:b w:val="false"/>
          <w:i w:val="false"/>
          <w:caps w:val="false"/>
          <w:smallCaps w:val="false"/>
          <w:color w:val="0A0A0A"/>
          <w:spacing w:val="0"/>
          <w:sz w:val="20"/>
          <w:szCs w:val="20"/>
        </w:rPr>
        <w:t>Garantia técnica de, no mínimo, 12 meses, incluindo instalação, manutenção preventiva e corretiva.</w:t>
      </w:r>
    </w:p>
    <w:p>
      <w:pPr>
        <w:pStyle w:val="BodyText"/>
        <w:widowControl/>
        <w:numPr>
          <w:ilvl w:val="0"/>
          <w:numId w:val="0"/>
        </w:numPr>
        <w:spacing w:lineRule="auto" w:line="240" w:before="0" w:after="0"/>
        <w:ind w:hanging="0" w:left="0" w:right="0"/>
        <w:jc w:val="both"/>
        <w:rPr/>
      </w:pPr>
      <w:r>
        <w:rPr>
          <w:rStyle w:val="Strong"/>
          <w:rFonts w:cs="Arial" w:ascii="Verdana" w:hAnsi="Verdana"/>
          <w:b/>
          <w:i w:val="false"/>
          <w:caps w:val="false"/>
          <w:smallCaps w:val="false"/>
          <w:color w:val="0A0A0A"/>
          <w:spacing w:val="0"/>
          <w:sz w:val="20"/>
          <w:szCs w:val="20"/>
        </w:rPr>
        <w:t xml:space="preserve">2.5.6. Normas: </w:t>
      </w:r>
      <w:r>
        <w:rPr>
          <w:rFonts w:cs="Arial" w:ascii="Verdana" w:hAnsi="Verdana"/>
          <w:b w:val="false"/>
          <w:i w:val="false"/>
          <w:caps w:val="false"/>
          <w:smallCaps w:val="false"/>
          <w:color w:val="0A0A0A"/>
          <w:spacing w:val="0"/>
          <w:sz w:val="20"/>
          <w:szCs w:val="20"/>
        </w:rPr>
        <w:t>Conformidade com a Lei Geral de Proteção de Dados (LGPD)</w:t>
      </w:r>
    </w:p>
    <w:p>
      <w:pPr>
        <w:pStyle w:val="BodyText"/>
        <w:widowControl/>
        <w:numPr>
          <w:ilvl w:val="0"/>
          <w:numId w:val="0"/>
        </w:numPr>
        <w:spacing w:lineRule="auto" w:line="240" w:before="0" w:after="0"/>
        <w:ind w:hanging="0" w:left="0" w:right="0"/>
        <w:jc w:val="both"/>
        <w:rPr>
          <w:rFonts w:ascii="Verdana" w:hAnsi="Verdana"/>
          <w:sz w:val="20"/>
          <w:szCs w:val="20"/>
        </w:rPr>
      </w:pPr>
      <w:r>
        <w:rPr>
          <w:rFonts w:cs="Arial" w:ascii="Verdana" w:hAnsi="Verdana"/>
          <w:b/>
          <w:bCs/>
          <w:i w:val="false"/>
          <w:caps w:val="false"/>
          <w:smallCaps w:val="false"/>
          <w:color w:val="0A0A0A"/>
          <w:spacing w:val="0"/>
          <w:sz w:val="20"/>
          <w:szCs w:val="20"/>
        </w:rPr>
        <w:t>2.5.7</w:t>
      </w:r>
      <w:r>
        <w:rPr>
          <w:rFonts w:cs="Arial" w:ascii="Verdana" w:hAnsi="Verdana"/>
          <w:b w:val="false"/>
          <w:i w:val="false"/>
          <w:caps w:val="false"/>
          <w:smallCaps w:val="false"/>
          <w:color w:val="0A0A0A"/>
          <w:spacing w:val="0"/>
          <w:sz w:val="20"/>
          <w:szCs w:val="20"/>
        </w:rPr>
        <w:t>. As aquisições se dará por Abertura de Processo Licitatório (sendo sagrado vencedor, o fornecedor que apresentar o menor preço por item), com entrega única (em 30 dias) após a emissão da Autorização de fornecimento.</w:t>
      </w:r>
    </w:p>
    <w:p>
      <w:pPr>
        <w:pStyle w:val="Normal"/>
        <w:tabs>
          <w:tab w:val="clear" w:pos="708"/>
          <w:tab w:val="left" w:pos="508" w:leader="none"/>
        </w:tabs>
        <w:spacing w:lineRule="auto" w:line="240" w:before="0" w:after="0"/>
        <w:jc w:val="both"/>
        <w:rPr>
          <w:rFonts w:ascii="Verdana" w:hAnsi="Verdana" w:cs="Arial"/>
          <w:b w:val="false"/>
          <w:bCs w:val="false"/>
          <w:iCs/>
          <w:color w:val="auto"/>
          <w:sz w:val="20"/>
          <w:szCs w:val="20"/>
        </w:rPr>
      </w:pPr>
      <w:r>
        <w:rPr>
          <w:rFonts w:cs="Arial" w:ascii="Verdana" w:hAnsi="Verdana"/>
          <w:b/>
          <w:bCs/>
          <w:i w:val="false"/>
          <w:iCs/>
          <w:caps w:val="false"/>
          <w:smallCaps w:val="false"/>
          <w:color w:val="0A0A0A"/>
          <w:spacing w:val="0"/>
          <w:sz w:val="20"/>
          <w:szCs w:val="20"/>
          <w:u w:val="none"/>
        </w:rPr>
        <w:t>2.5.8.</w:t>
      </w:r>
      <w:r>
        <w:rPr>
          <w:rFonts w:cs="Arial" w:ascii="Verdana" w:hAnsi="Verdana"/>
          <w:b w:val="false"/>
          <w:bCs/>
          <w:i w:val="false"/>
          <w:iCs/>
          <w:caps w:val="false"/>
          <w:smallCaps w:val="false"/>
          <w:color w:val="0A0A0A"/>
          <w:spacing w:val="0"/>
          <w:sz w:val="20"/>
          <w:szCs w:val="20"/>
          <w:u w:val="none"/>
        </w:rPr>
        <w:t xml:space="preserve"> As aquisições deverão obedecer no que couber ao disposto na Lei nº 14.133/2021 e suas alterações.</w:t>
      </w:r>
    </w:p>
    <w:p>
      <w:pPr>
        <w:pStyle w:val="ListParagraph"/>
        <w:spacing w:lineRule="auto" w:line="240"/>
        <w:ind w:left="0" w:right="0"/>
        <w:jc w:val="both"/>
        <w:rPr>
          <w:rFonts w:ascii="Verdana" w:hAnsi="Verdana" w:cs="Times New Roman"/>
          <w:iCs/>
          <w:color w:val="auto"/>
          <w:sz w:val="20"/>
          <w:szCs w:val="20"/>
        </w:rPr>
      </w:pPr>
      <w:r>
        <w:rPr>
          <w:rFonts w:cs="Times New Roman" w:ascii="Verdana" w:hAnsi="Verdana"/>
          <w:iCs/>
          <w:color w:val="auto"/>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TERCEIRA – VALOR DO CONTRATO E PAGAMENTO</w:t>
      </w:r>
    </w:p>
    <w:p>
      <w:pPr>
        <w:pStyle w:val="ListParagraph"/>
        <w:tabs>
          <w:tab w:val="clear" w:pos="708"/>
          <w:tab w:val="left" w:pos="740" w:leader="none"/>
        </w:tabs>
        <w:overflowPunct w:val="false"/>
        <w:spacing w:lineRule="auto" w:line="240" w:before="0" w:after="0"/>
        <w:ind w:left="0"/>
        <w:contextualSpacing/>
        <w:jc w:val="both"/>
        <w:textAlignment w:val="auto"/>
        <w:rPr>
          <w:rFonts w:ascii="Verdana" w:hAnsi="Verdana"/>
          <w:sz w:val="20"/>
          <w:szCs w:val="20"/>
        </w:rPr>
      </w:pPr>
      <w:r>
        <w:rPr>
          <w:rFonts w:cs="Verdana" w:ascii="Verdana" w:hAnsi="Verdana"/>
          <w:b/>
          <w:sz w:val="20"/>
          <w:szCs w:val="20"/>
        </w:rPr>
        <w:t>3.1 –</w:t>
      </w:r>
      <w:r>
        <w:rPr>
          <w:rFonts w:eastAsia="Verdana" w:cs="Verdana" w:ascii="Verdana" w:hAnsi="Verdana"/>
          <w:sz w:val="20"/>
          <w:szCs w:val="20"/>
        </w:rPr>
        <w:t xml:space="preserve"> Pela entrega do objeto o CONTRATANTE pagará à CONTRATADA, o valor total de R$ ____________, conforme valores a seguir:</w:t>
      </w:r>
    </w:p>
    <w:p>
      <w:pPr>
        <w:pStyle w:val="ListParagraph"/>
        <w:tabs>
          <w:tab w:val="clear" w:pos="708"/>
          <w:tab w:val="left" w:pos="434" w:leader="none"/>
        </w:tabs>
        <w:overflowPunct w:val="false"/>
        <w:spacing w:lineRule="auto" w:line="240" w:before="0" w:after="0"/>
        <w:ind w:left="0"/>
        <w:contextualSpacing/>
        <w:jc w:val="both"/>
        <w:textAlignment w:val="auto"/>
        <w:rPr>
          <w:rFonts w:ascii="Verdana" w:hAnsi="Verdana"/>
          <w:sz w:val="20"/>
          <w:szCs w:val="20"/>
        </w:rPr>
      </w:pPr>
      <w:r>
        <w:rPr>
          <w:rFonts w:ascii="Verdana" w:hAnsi="Verdana"/>
          <w:sz w:val="20"/>
          <w:szCs w:val="20"/>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sz w:val="20"/>
                <w:szCs w:val="20"/>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ascii="Verdana" w:hAnsi="Verdana"/>
                <w:b/>
                <w:bCs/>
                <w:sz w:val="20"/>
                <w:szCs w:val="20"/>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r>
    </w:tbl>
    <w:p>
      <w:pPr>
        <w:pStyle w:val="ListParagraph"/>
        <w:tabs>
          <w:tab w:val="clear" w:pos="708"/>
          <w:tab w:val="left" w:pos="434" w:leader="none"/>
        </w:tabs>
        <w:overflowPunct w:val="false"/>
        <w:spacing w:lineRule="auto" w:line="240" w:before="0" w:after="0"/>
        <w:ind w:left="0"/>
        <w:contextualSpacing/>
        <w:jc w:val="both"/>
        <w:textAlignment w:val="auto"/>
        <w:rPr>
          <w:rFonts w:ascii="Verdana" w:hAnsi="Verdana"/>
          <w:sz w:val="20"/>
          <w:szCs w:val="20"/>
        </w:rPr>
      </w:pPr>
      <w:r>
        <w:rPr>
          <w:rFonts w:ascii="Verdana" w:hAnsi="Verdana"/>
          <w:sz w:val="20"/>
          <w:szCs w:val="20"/>
        </w:rPr>
      </w:r>
    </w:p>
    <w:p>
      <w:pPr>
        <w:pStyle w:val="ListParagraph"/>
        <w:tabs>
          <w:tab w:val="clear" w:pos="708"/>
          <w:tab w:val="left" w:pos="434" w:leader="none"/>
        </w:tabs>
        <w:overflowPunct w:val="false"/>
        <w:spacing w:lineRule="auto" w:line="240" w:before="0" w:after="0"/>
        <w:ind w:left="0"/>
        <w:contextualSpacing/>
        <w:jc w:val="both"/>
        <w:textAlignment w:val="auto"/>
        <w:rPr>
          <w:rFonts w:ascii="Verdana" w:hAnsi="Verdana"/>
          <w:sz w:val="20"/>
          <w:szCs w:val="20"/>
        </w:rPr>
      </w:pPr>
      <w:r>
        <w:rPr>
          <w:rFonts w:eastAsia="Batang;바탕" w:cs="Verdana" w:ascii="Verdana" w:hAnsi="Verdana"/>
          <w:b/>
          <w:bCs/>
          <w:sz w:val="20"/>
          <w:szCs w:val="20"/>
        </w:rPr>
        <w:t>3.2</w:t>
      </w:r>
      <w:r>
        <w:rPr>
          <w:rFonts w:eastAsia="Batang;바탕" w:cs="Verdana" w:ascii="Verdana" w:hAnsi="Verdana"/>
          <w:sz w:val="20"/>
          <w:szCs w:val="20"/>
        </w:rPr>
        <w:t xml:space="preserve"> </w:t>
      </w:r>
      <w:r>
        <w:rPr>
          <w:rFonts w:eastAsia="Batang;바탕" w:cs="Arial" w:ascii="Verdana" w:hAnsi="Verdana"/>
          <w:b w:val="false"/>
          <w:bCs w:val="false"/>
          <w:sz w:val="20"/>
          <w:szCs w:val="20"/>
          <w:lang w:eastAsia="en-US"/>
        </w:rPr>
        <w:t>Recebida a Nota Fiscal ou documento de cobrança equivalente, correrá o prazo de 30 (trinta) dias úteis para fins de liquidação, na forma desta seção, prorrogáveis por igual período.</w:t>
      </w:r>
    </w:p>
    <w:p>
      <w:pPr>
        <w:pStyle w:val="Normal"/>
        <w:spacing w:lineRule="auto" w:line="240"/>
        <w:ind w:left="-22" w:right="0"/>
        <w:jc w:val="both"/>
        <w:rPr/>
      </w:pPr>
      <w:r>
        <w:rPr>
          <w:rFonts w:cs="Arial" w:ascii="Verdana" w:hAnsi="Verdana"/>
          <w:b w:val="false"/>
          <w:bCs w:val="false"/>
          <w:sz w:val="20"/>
          <w:szCs w:val="20"/>
        </w:rPr>
        <w:t xml:space="preserve">3.3. 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0"/>
          <w:b w:val="false"/>
          <w:szCs w:val="20"/>
          <w:bCs w:val="false"/>
          <w:rFonts w:cs="Arial" w:ascii="Verdana" w:hAnsi="Verdana"/>
          <w:color w:val="000000"/>
        </w:rPr>
        <w:instrText xml:space="preserve"> HYPERLINK "http://www.planalto.gov.br/ccivil_03/_ato2019-2022/2021/lei/L14133.htm" \l "art75"</w:instrText>
      </w:r>
      <w:r>
        <w:rPr>
          <w:rStyle w:val="Hyperlink"/>
          <w:sz w:val="20"/>
          <w:b w:val="false"/>
          <w:szCs w:val="20"/>
          <w:bCs w:val="false"/>
          <w:rFonts w:cs="Arial" w:ascii="Verdana" w:hAnsi="Verdana"/>
          <w:color w:val="000000"/>
        </w:rPr>
        <w:fldChar w:fldCharType="separate"/>
      </w:r>
      <w:r>
        <w:rPr>
          <w:rStyle w:val="Hyperlink"/>
          <w:rFonts w:cs="Arial" w:ascii="Verdana" w:hAnsi="Verdana"/>
          <w:b w:val="false"/>
          <w:bCs w:val="false"/>
          <w:color w:val="000000"/>
          <w:sz w:val="20"/>
          <w:szCs w:val="20"/>
        </w:rPr>
        <w:t xml:space="preserve">inciso II do art. 75 da Lei nº 14.133, de </w:t>
      </w:r>
      <w:r>
        <w:rPr>
          <w:rStyle w:val="Hyperlink"/>
          <w:sz w:val="20"/>
          <w:b w:val="false"/>
          <w:szCs w:val="20"/>
          <w:bCs w:val="false"/>
          <w:rFonts w:cs="Arial" w:ascii="Verdana" w:hAnsi="Verdana"/>
          <w:color w:val="000000"/>
        </w:rPr>
        <w:fldChar w:fldCharType="end"/>
      </w:r>
      <w:r>
        <w:rPr>
          <w:rFonts w:cs="Arial" w:ascii="Verdana" w:hAnsi="Verdana"/>
          <w:b w:val="false"/>
          <w:bCs w:val="false"/>
          <w:color w:val="000000"/>
          <w:sz w:val="20"/>
          <w:szCs w:val="20"/>
        </w:rPr>
        <w:t>2021.</w:t>
      </w:r>
    </w:p>
    <w:p>
      <w:pPr>
        <w:pStyle w:val="Normal"/>
        <w:spacing w:lineRule="auto" w:line="240"/>
        <w:ind w:left="-22" w:right="0"/>
        <w:jc w:val="both"/>
        <w:rPr>
          <w:rFonts w:ascii="Verdana" w:hAnsi="Verdana" w:cs="Arial"/>
          <w:b w:val="false"/>
          <w:bCs w:val="false"/>
          <w:sz w:val="20"/>
          <w:szCs w:val="20"/>
        </w:rPr>
      </w:pPr>
      <w:r>
        <w:rPr>
          <w:rFonts w:cs="Arial" w:ascii="Verdana" w:hAnsi="Verdana"/>
          <w:b w:val="false"/>
          <w:bCs w:val="false"/>
          <w:sz w:val="20"/>
          <w:szCs w:val="20"/>
        </w:rPr>
        <w:t xml:space="preserve">3.4.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O prazo de validade;</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xml:space="preserve">- A data da emissão; </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xml:space="preserve">- O valor a pagar; e </w:t>
      </w:r>
    </w:p>
    <w:p>
      <w:pPr>
        <w:pStyle w:val="Normal"/>
        <w:tabs>
          <w:tab w:val="clear" w:pos="708"/>
          <w:tab w:val="left" w:pos="563" w:leader="none"/>
        </w:tabs>
        <w:spacing w:lineRule="auto" w:line="240"/>
        <w:ind w:left="432" w:right="0"/>
        <w:jc w:val="both"/>
        <w:rPr>
          <w:rFonts w:ascii="Verdana" w:hAnsi="Verdana" w:cs="Arial"/>
          <w:b w:val="false"/>
          <w:bCs w:val="false"/>
          <w:sz w:val="20"/>
          <w:szCs w:val="20"/>
        </w:rPr>
      </w:pPr>
      <w:r>
        <w:rPr>
          <w:rFonts w:cs="Arial"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240"/>
        <w:ind w:left="-22" w:right="0"/>
        <w:jc w:val="both"/>
        <w:rPr>
          <w:rFonts w:ascii="Verdana" w:hAnsi="Verdana" w:cs="Arial"/>
          <w:b w:val="false"/>
          <w:bCs w:val="false"/>
          <w:sz w:val="20"/>
          <w:szCs w:val="20"/>
        </w:rPr>
      </w:pPr>
      <w:r>
        <w:rPr>
          <w:rFonts w:cs="Arial" w:ascii="Verdana" w:hAnsi="Verdana"/>
          <w:b w:val="false"/>
          <w:bCs w:val="false"/>
          <w:sz w:val="20"/>
          <w:szCs w:val="20"/>
        </w:rPr>
        <w:t>3.5.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jc w:val="both"/>
        <w:rPr/>
      </w:pPr>
      <w:r>
        <w:rPr>
          <w:rFonts w:cs="Arial" w:ascii="Verdana" w:hAnsi="Verdana"/>
          <w:b w:val="false"/>
          <w:bCs w:val="false"/>
          <w:sz w:val="20"/>
          <w:szCs w:val="20"/>
        </w:rPr>
        <w:t>3.6. A</w:t>
      </w:r>
      <w:r>
        <w:rPr>
          <w:rFonts w:cs="Arial"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Hyperlink"/>
          <w:rFonts w:cs="Arial" w:ascii="Verdana" w:hAnsi="Verdana"/>
          <w:b w:val="false"/>
          <w:bCs w:val="false"/>
          <w:sz w:val="20"/>
          <w:szCs w:val="20"/>
          <w:lang w:eastAsia="en-US"/>
        </w:rPr>
        <w:t>.</w:t>
      </w:r>
    </w:p>
    <w:p>
      <w:pPr>
        <w:pStyle w:val="Normal"/>
        <w:spacing w:lineRule="auto" w:line="240"/>
        <w:ind w:left="-22" w:right="0"/>
        <w:jc w:val="both"/>
        <w:rPr>
          <w:rFonts w:ascii="Verdana" w:hAnsi="Verdana" w:cs="Arial"/>
          <w:b w:val="false"/>
          <w:bCs w:val="false"/>
          <w:sz w:val="20"/>
          <w:szCs w:val="20"/>
        </w:rPr>
      </w:pPr>
      <w:r>
        <w:rPr>
          <w:rFonts w:cs="Arial" w:ascii="Verdana" w:hAnsi="Verdana"/>
          <w:b w:val="false"/>
          <w:bCs w:val="false"/>
          <w:sz w:val="20"/>
          <w:szCs w:val="20"/>
        </w:rPr>
        <w:t>3.7. O pagamento será efetuado no prazo de até 30 (trinta) dias úteis contados da finalização da liquidação da despesa.</w:t>
      </w:r>
    </w:p>
    <w:p>
      <w:pPr>
        <w:pStyle w:val="Normal"/>
        <w:spacing w:lineRule="auto" w:line="240"/>
        <w:ind w:left="-22" w:right="0"/>
        <w:jc w:val="both"/>
        <w:rPr>
          <w:rFonts w:ascii="Verdana" w:hAnsi="Verdana" w:cs="Arial"/>
          <w:b w:val="false"/>
          <w:bCs w:val="false"/>
          <w:sz w:val="20"/>
          <w:szCs w:val="20"/>
        </w:rPr>
      </w:pPr>
      <w:r>
        <w:rPr>
          <w:rFonts w:cs="Arial" w:ascii="Verdana" w:hAnsi="Verdana"/>
          <w:b w:val="false"/>
          <w:bCs w:val="false"/>
          <w:sz w:val="20"/>
          <w:szCs w:val="20"/>
        </w:rPr>
        <w:t>3.8. O pagamento será realizado por meio de ordem bancária, para crédito em banco, agência e conta-corrente indicados pelo contratado.</w:t>
      </w:r>
    </w:p>
    <w:p>
      <w:pPr>
        <w:pStyle w:val="Normal"/>
        <w:spacing w:lineRule="auto" w:line="240"/>
        <w:ind w:left="-22" w:right="0"/>
        <w:jc w:val="both"/>
        <w:rPr>
          <w:rFonts w:ascii="Verdana" w:hAnsi="Verdana" w:cs="Arial"/>
          <w:b w:val="false"/>
          <w:bCs w:val="false"/>
          <w:sz w:val="20"/>
          <w:szCs w:val="20"/>
        </w:rPr>
      </w:pPr>
      <w:r>
        <w:rPr>
          <w:rFonts w:cs="Arial" w:ascii="Verdana" w:hAnsi="Verdana"/>
          <w:b w:val="false"/>
          <w:bCs w:val="false"/>
          <w:sz w:val="20"/>
          <w:szCs w:val="20"/>
        </w:rPr>
        <w:t>3.9. Será considerada data do pagamento o dia em que constar como emitida a ordem bancária para pagamento.</w:t>
      </w:r>
    </w:p>
    <w:p>
      <w:pPr>
        <w:pStyle w:val="Normal"/>
        <w:spacing w:lineRule="auto" w:line="240"/>
        <w:ind w:left="-79" w:right="0"/>
        <w:jc w:val="both"/>
        <w:rPr>
          <w:rFonts w:ascii="Verdana" w:hAnsi="Verdana"/>
          <w:sz w:val="20"/>
          <w:szCs w:val="20"/>
        </w:rPr>
      </w:pPr>
      <w:r>
        <w:rPr>
          <w:rFonts w:eastAsia="Arial" w:cs="Arial" w:ascii="Verdana" w:hAnsi="Verdana"/>
          <w:b w:val="false"/>
          <w:bCs w:val="false"/>
          <w:sz w:val="20"/>
          <w:szCs w:val="20"/>
        </w:rPr>
        <w:t xml:space="preserve"> </w:t>
      </w:r>
      <w:r>
        <w:rPr>
          <w:rFonts w:eastAsia="Arial" w:cs="Arial" w:ascii="Verdana" w:hAnsi="Verdana"/>
          <w:b w:val="false"/>
          <w:bCs w:val="false"/>
          <w:sz w:val="20"/>
          <w:szCs w:val="20"/>
        </w:rPr>
        <w:t>3.10</w:t>
      </w:r>
      <w:r>
        <w:rPr>
          <w:rFonts w:cs="Arial" w:ascii="Verdana" w:hAnsi="Verdana"/>
          <w:b w:val="false"/>
          <w:bCs w:val="false"/>
          <w:sz w:val="20"/>
          <w:szCs w:val="20"/>
        </w:rPr>
        <w:t>. Quando do pagamento, será efetuada a retenção tributária prevista na legislação aplicável.</w:t>
      </w:r>
    </w:p>
    <w:p>
      <w:pPr>
        <w:pStyle w:val="Normal"/>
        <w:tabs>
          <w:tab w:val="clear" w:pos="708"/>
          <w:tab w:val="left" w:pos="563" w:leader="none"/>
        </w:tabs>
        <w:spacing w:lineRule="auto" w:line="240"/>
        <w:jc w:val="both"/>
        <w:rPr/>
      </w:pPr>
      <w:r>
        <w:rPr>
          <w:rFonts w:cs="Arial" w:ascii="Verdana" w:hAnsi="Verdana"/>
          <w:b w:val="false"/>
          <w:bCs w:val="false"/>
          <w:sz w:val="20"/>
          <w:szCs w:val="20"/>
          <w:lang w:eastAsia="en-US"/>
        </w:rPr>
        <w:t xml:space="preserve">3.11. O contratado regularmente optante pelo Simples Nacional, nos termos da </w:t>
      </w:r>
      <w:hyperlink r:id="rId2">
        <w:r>
          <w:rPr>
            <w:rStyle w:val="Hyperlink"/>
            <w:rFonts w:cs="Arial" w:ascii="Verdana" w:hAnsi="Verdana"/>
            <w:b w:val="false"/>
            <w:bCs w:val="false"/>
            <w:sz w:val="20"/>
            <w:szCs w:val="20"/>
            <w:lang w:eastAsia="en-US"/>
          </w:rPr>
          <w:t>Lei Complementar nº 123, de 2006</w:t>
        </w:r>
      </w:hyperlink>
      <w:r>
        <w:rPr>
          <w:rFonts w:cs="Arial"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tabs>
          <w:tab w:val="clear" w:pos="708"/>
          <w:tab w:val="left" w:pos="434" w:leader="none"/>
        </w:tabs>
        <w:overflowPunct w:val="false"/>
        <w:spacing w:lineRule="auto" w:line="240" w:before="0" w:after="0"/>
        <w:ind w:left="0"/>
        <w:contextualSpacing/>
        <w:jc w:val="both"/>
        <w:textAlignment w:val="auto"/>
        <w:rPr>
          <w:rFonts w:ascii="Verdana" w:hAnsi="Verdana" w:cs="Arial"/>
          <w:b w:val="false"/>
          <w:bCs w:val="false"/>
          <w:iCs/>
          <w:caps w:val="false"/>
          <w:smallCaps w:val="false"/>
          <w:color w:val="auto"/>
          <w:sz w:val="20"/>
          <w:szCs w:val="20"/>
          <w:lang w:eastAsia="en-US"/>
        </w:rPr>
      </w:pPr>
      <w:r>
        <w:rPr>
          <w:rFonts w:eastAsia="Batang;바탕" w:cs="Verdana" w:ascii="Verdana" w:hAnsi="Verdana"/>
          <w:b w:val="false"/>
          <w:bCs w:val="false"/>
          <w:iCs/>
          <w:caps w:val="false"/>
          <w:smallCaps w:val="false"/>
          <w:color w:val="auto"/>
          <w:sz w:val="20"/>
          <w:szCs w:val="20"/>
          <w:lang w:eastAsia="en-US"/>
        </w:rPr>
        <w:t>3.12.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tabs>
          <w:tab w:val="clear" w:pos="708"/>
          <w:tab w:val="left" w:pos="426" w:leader="none"/>
          <w:tab w:val="left" w:pos="900" w:leader="none"/>
          <w:tab w:val="left" w:pos="1080" w:leader="none"/>
        </w:tabs>
        <w:spacing w:lineRule="auto" w:line="240"/>
        <w:ind w:left="720"/>
        <w:jc w:val="both"/>
        <w:rPr>
          <w:rFonts w:ascii="Verdana" w:hAnsi="Verdana" w:cs="Verdana"/>
          <w:sz w:val="20"/>
          <w:szCs w:val="20"/>
        </w:rPr>
      </w:pPr>
      <w:r>
        <w:rPr>
          <w:rFonts w:cs="Verdana"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QUARTA – DO REAJUSTE</w:t>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lineRule="auto" w:line="240" w:before="0" w:after="0"/>
        <w:rPr>
          <w:rFonts w:ascii="Verdana" w:hAnsi="Verdana"/>
          <w:sz w:val="20"/>
          <w:szCs w:val="20"/>
        </w:rPr>
      </w:pPr>
      <w:r>
        <w:rPr>
          <w:rFonts w:cs="Verdana" w:ascii="Verdana" w:hAnsi="Verdana"/>
          <w:b/>
          <w:bCs/>
          <w:sz w:val="20"/>
          <w:szCs w:val="20"/>
        </w:rPr>
        <w:t xml:space="preserve">4.1. </w:t>
      </w:r>
      <w:bookmarkStart w:id="0" w:name="_Hlk146015535"/>
      <w:r>
        <w:rPr>
          <w:rFonts w:cs="Verdana" w:ascii="Verdana" w:hAnsi="Verdana"/>
          <w:sz w:val="20"/>
          <w:szCs w:val="20"/>
        </w:rPr>
        <w:t>Os preços inicialmente contratados são fixos e irreajustáveis no prazo de um ano contado da data da apresentação da proposta, em</w:t>
      </w:r>
      <w:r>
        <w:rPr>
          <w:rFonts w:cs="Verdana" w:ascii="Verdana" w:hAnsi="Verdana"/>
          <w:b/>
          <w:bCs/>
          <w:i/>
          <w:iCs/>
          <w:color w:val="FF0000"/>
          <w:sz w:val="20"/>
          <w:szCs w:val="20"/>
        </w:rPr>
        <w:t>__/__/__ (DD/MM/AAAA)</w:t>
      </w:r>
      <w:r>
        <w:rPr>
          <w:rFonts w:cs="Verdana" w:ascii="Verdana" w:hAnsi="Verdana"/>
          <w:sz w:val="20"/>
          <w:szCs w:val="20"/>
        </w:rPr>
        <w:t>.</w:t>
      </w:r>
      <w:bookmarkEnd w:id="0"/>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3"/>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40"/>
        <w:ind w:right="-1"/>
        <w:jc w:val="both"/>
        <w:rPr>
          <w:rFonts w:ascii="Verdana" w:hAnsi="Verdana"/>
          <w:sz w:val="20"/>
          <w:szCs w:val="20"/>
        </w:rPr>
      </w:pPr>
      <w:r>
        <w:rPr>
          <w:rFonts w:cs="Verdana" w:ascii="Verdana" w:hAnsi="Verdana"/>
          <w:b/>
          <w:sz w:val="20"/>
          <w:szCs w:val="20"/>
        </w:rPr>
        <w:t xml:space="preserve">5.1. </w:t>
      </w:r>
      <w:r>
        <w:rPr>
          <w:rFonts w:cs="Verdana" w:ascii="Verdana" w:hAnsi="Verdana"/>
          <w:sz w:val="20"/>
          <w:szCs w:val="20"/>
        </w:rPr>
        <w:t>As despesas decorrentes desta licitação correrão por conta da seguinte dotação orçamentária.</w:t>
      </w:r>
    </w:p>
    <w:p>
      <w:pPr>
        <w:pStyle w:val="Normal"/>
        <w:spacing w:lineRule="auto" w:line="240"/>
        <w:jc w:val="both"/>
        <w:rPr>
          <w:rFonts w:ascii="Verdana" w:hAnsi="Verdana"/>
          <w:sz w:val="20"/>
          <w:szCs w:val="20"/>
        </w:rPr>
      </w:pPr>
      <w:r>
        <w:rPr>
          <w:rFonts w:cs="Arial" w:ascii="Verdana" w:hAnsi="Verdana"/>
          <w:b w:val="false"/>
          <w:bCs w:val="false"/>
          <w:sz w:val="20"/>
          <w:szCs w:val="20"/>
          <w:shd w:fill="FFFFFF" w:val="clear"/>
        </w:rPr>
        <w:t xml:space="preserve">Projeto/Atividade – 000004000002.1030142012.403 – Manutenção, reestruturação e modernização do Fundo Municipal de Saúde  – Ficha 513 (EQUIPAMENTO/MATERIAL PERMANENTE) – Fonte de Recurso 15000015000 ficando na responsabilidade </w:t>
      </w:r>
      <w:r>
        <w:rPr>
          <w:rFonts w:eastAsia="Times New Roman" w:cs="Arial" w:ascii="Verdana" w:hAnsi="Verdana"/>
          <w:b w:val="false"/>
          <w:bCs w:val="false"/>
          <w:color w:val="000000"/>
          <w:kern w:val="0"/>
          <w:sz w:val="20"/>
          <w:szCs w:val="20"/>
          <w:shd w:fill="FFFFFF" w:val="clear"/>
          <w:lang w:val="pt-BR" w:eastAsia="pt-BR" w:bidi="ar-SA"/>
        </w:rPr>
        <w:t>RECURSO FUNDO MUNICIPAL DE SAÚDE.</w:t>
      </w:r>
    </w:p>
    <w:p>
      <w:pPr>
        <w:pStyle w:val="Normal"/>
        <w:spacing w:lineRule="auto" w:line="240"/>
        <w:jc w:val="both"/>
        <w:rPr>
          <w:rFonts w:ascii="Verdana" w:hAnsi="Verdana" w:cs="Verdana"/>
          <w:b/>
          <w:bCs/>
          <w:sz w:val="20"/>
          <w:szCs w:val="20"/>
          <w:u w:val="single"/>
        </w:rPr>
      </w:pPr>
      <w:r>
        <w:rPr>
          <w:rFonts w:cs="Verdana" w:ascii="Verdana" w:hAnsi="Verdana"/>
          <w:b/>
          <w:bCs/>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SEXTA – VIGÊNCIA</w:t>
      </w:r>
    </w:p>
    <w:p>
      <w:pPr>
        <w:pStyle w:val="Normal"/>
        <w:spacing w:lineRule="auto" w:line="240"/>
        <w:ind w:firstLine="14"/>
        <w:jc w:val="both"/>
        <w:rPr>
          <w:rFonts w:ascii="Verdana" w:hAnsi="Verdana"/>
          <w:sz w:val="20"/>
          <w:szCs w:val="20"/>
        </w:rPr>
      </w:pPr>
      <w:r>
        <w:rPr>
          <w:rFonts w:cs="Verdana" w:ascii="Verdana" w:hAnsi="Verdana"/>
          <w:b/>
          <w:sz w:val="20"/>
          <w:szCs w:val="20"/>
        </w:rPr>
        <w:t>6.1.</w:t>
      </w:r>
      <w:r>
        <w:rPr>
          <w:rFonts w:cs="Verdana" w:ascii="Verdana" w:hAnsi="Verdana"/>
          <w:sz w:val="20"/>
          <w:szCs w:val="20"/>
        </w:rPr>
        <w:t xml:space="preserve"> </w:t>
      </w:r>
      <w:r>
        <w:rPr>
          <w:rFonts w:cs="Arial" w:ascii="Verdana" w:hAnsi="Verdana"/>
          <w:b w:val="false"/>
          <w:bCs w:val="false"/>
          <w:sz w:val="20"/>
          <w:szCs w:val="20"/>
        </w:rPr>
        <w:t xml:space="preserve">O prazo de vigência da contratação será de até 30 </w:t>
      </w:r>
      <w:r>
        <w:rPr>
          <w:rFonts w:cs="Arial" w:ascii="Verdana" w:hAnsi="Verdana"/>
          <w:b w:val="false"/>
          <w:bCs w:val="false"/>
          <w:color w:val="000000"/>
          <w:sz w:val="20"/>
          <w:szCs w:val="20"/>
        </w:rPr>
        <w:t xml:space="preserve"> (trinta) dias</w:t>
      </w:r>
      <w:r>
        <w:rPr>
          <w:rFonts w:cs="Arial" w:ascii="Verdana" w:hAnsi="Verdana"/>
          <w:b w:val="false"/>
          <w:bCs w:val="false"/>
          <w:sz w:val="20"/>
          <w:szCs w:val="20"/>
        </w:rPr>
        <w:t xml:space="preserve">, </w:t>
      </w:r>
      <w:r>
        <w:rPr>
          <w:rFonts w:cs="Arial" w:ascii="Verdana" w:hAnsi="Verdana"/>
          <w:b w:val="false"/>
          <w:bCs w:val="false"/>
          <w:color w:val="000000"/>
          <w:sz w:val="20"/>
          <w:szCs w:val="20"/>
        </w:rPr>
        <w:t>com entrega única, contados do(a) emissão de autorização de fornecimento/execução, na forma do artigo 105 da Lei n° 14.133/2021.</w:t>
      </w:r>
    </w:p>
    <w:p>
      <w:pPr>
        <w:pStyle w:val="Normal"/>
        <w:spacing w:lineRule="auto" w:line="240"/>
        <w:ind w:firstLine="14"/>
        <w:jc w:val="both"/>
        <w:rPr>
          <w:rFonts w:ascii="Verdana" w:hAnsi="Verdana"/>
          <w:sz w:val="20"/>
          <w:szCs w:val="20"/>
        </w:rPr>
      </w:pPr>
      <w:r>
        <w:rPr>
          <w:rFonts w:cs="Verdana" w:ascii="Verdana" w:hAnsi="Verdana"/>
          <w:b/>
          <w:sz w:val="20"/>
          <w:szCs w:val="20"/>
        </w:rPr>
        <w:t>6.2.</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40"/>
        <w:ind w:firstLine="14"/>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SÉTIMA – OBRIGAÇÕES DA CONTRATADA</w:t>
      </w:r>
    </w:p>
    <w:p>
      <w:pPr>
        <w:pStyle w:val="Normal"/>
        <w:spacing w:lineRule="auto" w:line="240"/>
        <w:jc w:val="both"/>
        <w:rPr>
          <w:rFonts w:ascii="Verdana" w:hAnsi="Verdana"/>
          <w:sz w:val="20"/>
          <w:szCs w:val="20"/>
        </w:rPr>
      </w:pPr>
      <w:r>
        <w:rPr>
          <w:rFonts w:cs="Verdana" w:ascii="Verdana" w:hAnsi="Verdana"/>
          <w:b/>
          <w:sz w:val="20"/>
          <w:szCs w:val="20"/>
        </w:rPr>
        <w:t xml:space="preserve">7.1. </w:t>
      </w:r>
      <w:r>
        <w:rPr>
          <w:rFonts w:cs="Arial" w:ascii="Verdana" w:hAnsi="Verdana"/>
          <w:b w:val="false"/>
          <w:bCs w:val="false"/>
          <w:color w:val="000000"/>
          <w:sz w:val="20"/>
          <w:szCs w:val="20"/>
        </w:rPr>
        <w:t>Fornecer o objeto, rigorosamente de acordo com as normas e especificações constantes neste Termo de Referência, obedecidos, dentre outros, os critérios e padrões de qualidade predeterminados;</w:t>
      </w:r>
    </w:p>
    <w:p>
      <w:pPr>
        <w:pStyle w:val="PargrafodaLista"/>
        <w:numPr>
          <w:ilvl w:val="0"/>
          <w:numId w:val="0"/>
        </w:numPr>
        <w:tabs>
          <w:tab w:val="clear" w:pos="708"/>
          <w:tab w:val="left" w:pos="518" w:leader="none"/>
        </w:tabs>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t>7.2 Respeitar fielmente os prazos de entrega, e no caso de eventual atraso, comunicar ao Setor Administrativo da Secretaria requisitante, no prazo máximo de 05 (cinco) dias que antecedam o prazo de vencimento da entrega, os motivos que impossibilitem o seu cumprimento;</w:t>
      </w:r>
    </w:p>
    <w:p>
      <w:pPr>
        <w:pStyle w:val="PargrafodaLista"/>
        <w:numPr>
          <w:ilvl w:val="0"/>
          <w:numId w:val="0"/>
        </w:numPr>
        <w:tabs>
          <w:tab w:val="clear" w:pos="708"/>
          <w:tab w:val="left" w:pos="518" w:leader="none"/>
        </w:tabs>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t>7.3 Reparar, corrigir, remover, às suas expensas, no todo ou em parte, o(s) material (s) em que se verifique(m) danos em decorrência do transporte, bem como, providenciar a substituição dos mesmos, no prazo máximo de 05 (cinco) dias, contados da notificação que lhe for entregue oficialmente;</w:t>
      </w:r>
    </w:p>
    <w:p>
      <w:pPr>
        <w:pStyle w:val="PargrafodaLista"/>
        <w:numPr>
          <w:ilvl w:val="0"/>
          <w:numId w:val="0"/>
        </w:numPr>
        <w:tabs>
          <w:tab w:val="clear" w:pos="708"/>
          <w:tab w:val="left" w:pos="518" w:leader="none"/>
        </w:tabs>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t>7.4 Assumir a responsabilidade pelos encargos fiscais, trabalhistas e comerciais resultantes da adjudicação deste objeto;</w:t>
      </w:r>
    </w:p>
    <w:p>
      <w:pPr>
        <w:pStyle w:val="PargrafodaLista"/>
        <w:numPr>
          <w:ilvl w:val="0"/>
          <w:numId w:val="0"/>
        </w:numPr>
        <w:tabs>
          <w:tab w:val="clear" w:pos="708"/>
          <w:tab w:val="left" w:pos="518" w:leader="none"/>
        </w:tabs>
        <w:spacing w:lineRule="auto" w:line="240"/>
        <w:ind w:hanging="0" w:left="0" w:right="0"/>
        <w:jc w:val="both"/>
        <w:rPr>
          <w:rFonts w:ascii="Verdana" w:hAnsi="Verdana"/>
          <w:sz w:val="20"/>
          <w:szCs w:val="20"/>
        </w:rPr>
      </w:pPr>
      <w:r>
        <w:rPr>
          <w:rFonts w:cs="Arial" w:ascii="Verdana" w:hAnsi="Verdana"/>
          <w:b w:val="false"/>
          <w:bCs w:val="false"/>
          <w:sz w:val="20"/>
          <w:szCs w:val="20"/>
        </w:rPr>
        <w:t xml:space="preserve">7.5 Manter as condições habilitatórias, em especial, no que se refere ao recolhimento dos impostos federais, estaduais e municipais, durante toda a vigência desta aquisição, as quais são de natureza </w:t>
      </w:r>
      <w:r>
        <w:rPr>
          <w:rFonts w:cs="Arial" w:ascii="Verdana" w:hAnsi="Verdana"/>
          <w:b w:val="false"/>
          <w:bCs w:val="false"/>
          <w:i/>
          <w:iCs/>
          <w:sz w:val="20"/>
          <w:szCs w:val="20"/>
          <w:u w:val="single"/>
        </w:rPr>
        <w:t>sine qua non</w:t>
      </w:r>
      <w:r>
        <w:rPr>
          <w:rFonts w:cs="Arial" w:ascii="Verdana" w:hAnsi="Verdana"/>
          <w:b w:val="false"/>
          <w:bCs w:val="false"/>
          <w:i/>
          <w:iCs/>
          <w:sz w:val="20"/>
          <w:szCs w:val="20"/>
        </w:rPr>
        <w:t xml:space="preserve"> </w:t>
      </w:r>
      <w:r>
        <w:rPr>
          <w:rFonts w:cs="Arial" w:ascii="Verdana" w:hAnsi="Verdana"/>
          <w:b w:val="false"/>
          <w:bCs w:val="false"/>
          <w:sz w:val="20"/>
          <w:szCs w:val="20"/>
        </w:rPr>
        <w:t>para a emissão de pagamentos;</w:t>
      </w:r>
    </w:p>
    <w:p>
      <w:pPr>
        <w:pStyle w:val="PargrafodaLista"/>
        <w:numPr>
          <w:ilvl w:val="0"/>
          <w:numId w:val="0"/>
        </w:numPr>
        <w:tabs>
          <w:tab w:val="clear" w:pos="708"/>
          <w:tab w:val="left" w:pos="518" w:leader="none"/>
        </w:tabs>
        <w:spacing w:lineRule="auto" w:line="240"/>
        <w:ind w:hanging="0" w:left="0" w:right="0"/>
        <w:jc w:val="both"/>
        <w:rPr>
          <w:rFonts w:ascii="Verdana" w:hAnsi="Verdana"/>
          <w:sz w:val="20"/>
          <w:szCs w:val="20"/>
        </w:rPr>
      </w:pPr>
      <w:r>
        <w:rPr>
          <w:rFonts w:cs="Arial" w:ascii="Verdana" w:hAnsi="Verdana"/>
          <w:b w:val="false"/>
          <w:bCs w:val="false"/>
          <w:sz w:val="20"/>
          <w:szCs w:val="20"/>
        </w:rPr>
        <w:t>7.6 Responsabilizar-se pela qualidade, quantidade e garantia do equipamento, conforme consta em suas descrições, reservando à requisitante o direito de recusá-los caso não satisfaça aos padrões especificados</w:t>
      </w:r>
      <w:r>
        <w:rPr>
          <w:rFonts w:cs="Arial" w:ascii="Verdana" w:hAnsi="Verdana"/>
          <w:b w:val="false"/>
          <w:bCs w:val="false"/>
          <w:iCs/>
          <w:sz w:val="20"/>
          <w:szCs w:val="20"/>
        </w:rPr>
        <w:t>;</w:t>
      </w:r>
    </w:p>
    <w:p>
      <w:pPr>
        <w:pStyle w:val="PargrafodaLista"/>
        <w:numPr>
          <w:ilvl w:val="0"/>
          <w:numId w:val="0"/>
        </w:numPr>
        <w:tabs>
          <w:tab w:val="clear" w:pos="708"/>
          <w:tab w:val="left" w:pos="518" w:leader="none"/>
        </w:tabs>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t>7.7 Atender no prazo máximo de 05 (cinco) dias as solicitações relativas a substituição reposição ou troca do fornecimento dos materiais que não atendam ao especificado ou ainda que apresentem defeito.</w:t>
      </w:r>
    </w:p>
    <w:p>
      <w:pPr>
        <w:pStyle w:val="PargrafodaLista"/>
        <w:numPr>
          <w:ilvl w:val="0"/>
          <w:numId w:val="0"/>
        </w:numPr>
        <w:tabs>
          <w:tab w:val="clear" w:pos="708"/>
          <w:tab w:val="left" w:pos="518" w:leader="none"/>
        </w:tabs>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t>7.8 Responsabilizar-se por eventuais ônus decorrentes de omissões ou erros na elaboração de estimativa de custos para o fornecimento do objeto deste Termo de Referência;</w:t>
      </w:r>
    </w:p>
    <w:p>
      <w:pPr>
        <w:pStyle w:val="PargrafodaLista"/>
        <w:numPr>
          <w:ilvl w:val="0"/>
          <w:numId w:val="0"/>
        </w:numPr>
        <w:tabs>
          <w:tab w:val="clear" w:pos="708"/>
          <w:tab w:val="left" w:pos="518" w:leader="none"/>
        </w:tabs>
        <w:spacing w:lineRule="auto" w:line="240" w:before="0" w:after="0"/>
        <w:ind w:hanging="0" w:left="0" w:right="0"/>
        <w:contextualSpacing/>
        <w:jc w:val="both"/>
        <w:rPr>
          <w:rFonts w:ascii="Verdana" w:hAnsi="Verdana" w:cs="Arial"/>
          <w:b w:val="false"/>
          <w:bCs w:val="false"/>
          <w:sz w:val="20"/>
          <w:szCs w:val="20"/>
        </w:rPr>
      </w:pPr>
      <w:r>
        <w:rPr>
          <w:rFonts w:cs="Arial" w:ascii="Verdana" w:hAnsi="Verdana"/>
          <w:b w:val="false"/>
          <w:bCs w:val="false"/>
          <w:sz w:val="20"/>
          <w:szCs w:val="20"/>
        </w:rPr>
        <w:t>7.9 Responder pelos danos causados diretamente à Administração Pública ou a terceiros, decorrentes de sua culpa ou dolo, durante o fornecimento do objeto;</w:t>
      </w:r>
    </w:p>
    <w:p>
      <w:pPr>
        <w:pStyle w:val="Normal"/>
        <w:spacing w:lineRule="auto" w:line="240"/>
        <w:jc w:val="both"/>
        <w:rPr>
          <w:rFonts w:ascii="Verdana" w:hAnsi="Verdana" w:cs="Arial"/>
          <w:b w:val="false"/>
          <w:bCs w:val="false"/>
          <w:sz w:val="20"/>
          <w:szCs w:val="20"/>
        </w:rPr>
      </w:pPr>
      <w:r>
        <w:rPr>
          <w:rFonts w:cs="Verdana" w:ascii="Verdana" w:hAnsi="Verdana"/>
          <w:b w:val="false"/>
          <w:bCs w:val="false"/>
          <w:color w:val="000000"/>
          <w:sz w:val="20"/>
          <w:szCs w:val="20"/>
        </w:rPr>
        <w:t>7.10 Responder objetivamente por quaisquer danos pessoais ou materiais decorrentes do fornecimento do objeto, seja por vício de fabricação ou por ação ou omissão de seus empregados.</w:t>
      </w:r>
    </w:p>
    <w:p>
      <w:pPr>
        <w:pStyle w:val="Normal"/>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OITAVA – OBRIGAÇÕES DA CONTRATANTE</w:t>
      </w:r>
    </w:p>
    <w:p>
      <w:pPr>
        <w:pStyle w:val="Normal"/>
        <w:spacing w:lineRule="auto" w:line="240"/>
        <w:jc w:val="both"/>
        <w:rPr>
          <w:rFonts w:ascii="Verdana" w:hAnsi="Verdana"/>
          <w:sz w:val="20"/>
          <w:szCs w:val="20"/>
        </w:rPr>
      </w:pPr>
      <w:r>
        <w:rPr>
          <w:rFonts w:cs="Verdana" w:ascii="Verdana" w:hAnsi="Verdana"/>
          <w:b/>
          <w:sz w:val="20"/>
          <w:szCs w:val="20"/>
        </w:rPr>
        <w:t xml:space="preserve">8.1. </w:t>
      </w:r>
      <w:r>
        <w:rPr>
          <w:rFonts w:cs="Arial" w:ascii="Verdana" w:hAnsi="Verdana"/>
          <w:b w:val="false"/>
          <w:bCs w:val="false"/>
          <w:color w:val="000000"/>
          <w:sz w:val="20"/>
          <w:szCs w:val="20"/>
        </w:rPr>
        <w:t>Além das obrigações que lhe são comuns e peculiares previstas nas leis 14.133/2021 cabe exclusivamente a CONTRATANTE:</w:t>
      </w:r>
    </w:p>
    <w:p>
      <w:pPr>
        <w:pStyle w:val="Normal"/>
        <w:numPr>
          <w:ilvl w:val="0"/>
          <w:numId w:val="0"/>
        </w:numPr>
        <w:tabs>
          <w:tab w:val="clear" w:pos="708"/>
          <w:tab w:val="left" w:pos="406" w:leader="none"/>
          <w:tab w:val="left" w:pos="709" w:leader="none"/>
        </w:tabs>
        <w:overflowPunct w:val="false"/>
        <w:spacing w:lineRule="auto" w:line="240"/>
        <w:ind w:hanging="0" w:left="28" w:right="0"/>
        <w:jc w:val="both"/>
        <w:textAlignment w:val="auto"/>
        <w:rPr>
          <w:rFonts w:ascii="Verdana" w:hAnsi="Verdana" w:cs="Arial"/>
          <w:b w:val="false"/>
          <w:bCs w:val="false"/>
          <w:sz w:val="20"/>
          <w:szCs w:val="20"/>
        </w:rPr>
      </w:pPr>
      <w:r>
        <w:rPr>
          <w:rFonts w:cs="Arial" w:ascii="Verdana" w:hAnsi="Verdana"/>
          <w:b w:val="false"/>
          <w:bCs w:val="false"/>
          <w:sz w:val="20"/>
          <w:szCs w:val="20"/>
        </w:rPr>
        <w:t>a) Acompanhar e coordenar a entrega dos equipamentos, ficando tal atribuição por conta do Almoxarifado da Secretaria Municipal de Saúde;</w:t>
      </w:r>
    </w:p>
    <w:p>
      <w:pPr>
        <w:pStyle w:val="Normal"/>
        <w:numPr>
          <w:ilvl w:val="0"/>
          <w:numId w:val="0"/>
        </w:numPr>
        <w:tabs>
          <w:tab w:val="clear" w:pos="708"/>
          <w:tab w:val="left" w:pos="0" w:leader="none"/>
          <w:tab w:val="left" w:pos="392" w:leader="none"/>
        </w:tabs>
        <w:overflowPunct w:val="false"/>
        <w:spacing w:lineRule="auto" w:line="240"/>
        <w:ind w:hanging="0" w:left="0" w:right="0"/>
        <w:jc w:val="both"/>
        <w:textAlignment w:val="auto"/>
        <w:rPr>
          <w:rFonts w:ascii="Verdana" w:hAnsi="Verdana" w:cs="Arial"/>
          <w:b w:val="false"/>
          <w:bCs w:val="false"/>
          <w:sz w:val="20"/>
          <w:szCs w:val="20"/>
        </w:rPr>
      </w:pPr>
      <w:r>
        <w:rPr>
          <w:rFonts w:cs="Arial" w:ascii="Verdana" w:hAnsi="Verdana"/>
          <w:b w:val="false"/>
          <w:bCs w:val="false"/>
          <w:sz w:val="20"/>
          <w:szCs w:val="20"/>
        </w:rPr>
        <w:t>b) Oferecer todas as informações necessárias para que a contratada possa fornecer o objeto ora pactuado dentro das especificações indicadas;</w:t>
      </w:r>
    </w:p>
    <w:p>
      <w:pPr>
        <w:pStyle w:val="Normal"/>
        <w:spacing w:lineRule="auto" w:line="240"/>
        <w:jc w:val="both"/>
        <w:rPr>
          <w:rFonts w:ascii="Verdana" w:hAnsi="Verdana" w:cs="Arial"/>
          <w:b w:val="false"/>
          <w:bCs w:val="false"/>
          <w:sz w:val="20"/>
          <w:szCs w:val="20"/>
        </w:rPr>
      </w:pPr>
      <w:r>
        <w:rPr>
          <w:rFonts w:cs="Arial" w:ascii="Verdana" w:hAnsi="Verdana"/>
          <w:b/>
          <w:bCs w:val="false"/>
          <w:color w:val="000000"/>
          <w:sz w:val="20"/>
          <w:szCs w:val="20"/>
        </w:rPr>
        <w:t>Efetuar os pagamentos, nos termos deste contrato.</w:t>
      </w:r>
    </w:p>
    <w:p>
      <w:pPr>
        <w:pStyle w:val="Normal"/>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NONA – DA FISCALIZAÇÃO</w:t>
      </w:r>
    </w:p>
    <w:p>
      <w:pPr>
        <w:pStyle w:val="Normal"/>
        <w:spacing w:lineRule="auto" w:line="240"/>
        <w:jc w:val="both"/>
        <w:rPr>
          <w:rFonts w:ascii="Verdana" w:hAnsi="Verdana"/>
          <w:sz w:val="20"/>
          <w:szCs w:val="20"/>
        </w:rPr>
      </w:pPr>
      <w:r>
        <w:rPr>
          <w:rFonts w:cs="Arial" w:ascii="Verdana" w:hAnsi="Verdana"/>
          <w:b/>
          <w:bCs/>
          <w:color w:val="000000"/>
          <w:sz w:val="20"/>
          <w:szCs w:val="20"/>
        </w:rPr>
        <w:t>9.1</w:t>
      </w:r>
      <w:r>
        <w:rPr>
          <w:rFonts w:cs="Arial" w:ascii="Verdana" w:hAnsi="Verdana"/>
          <w:color w:val="000000"/>
          <w:sz w:val="20"/>
          <w:szCs w:val="20"/>
        </w:rPr>
        <w:t>.</w:t>
      </w:r>
      <w:r>
        <w:rPr>
          <w:rFonts w:cs="Arial" w:ascii="Verdana" w:hAnsi="Verdana"/>
          <w:b/>
          <w:bCs/>
          <w:color w:val="000000"/>
          <w:sz w:val="20"/>
          <w:szCs w:val="20"/>
        </w:rPr>
        <w:t xml:space="preserve"> </w:t>
      </w:r>
      <w:r>
        <w:rPr>
          <w:rFonts w:cs="Arial" w:ascii="Verdana" w:hAnsi="Verdana"/>
          <w:color w:val="000000"/>
          <w:sz w:val="20"/>
          <w:szCs w:val="2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40"/>
        <w:jc w:val="both"/>
        <w:rPr>
          <w:rFonts w:ascii="Verdana" w:hAnsi="Verdana"/>
          <w:sz w:val="20"/>
          <w:szCs w:val="20"/>
        </w:rPr>
      </w:pPr>
      <w:r>
        <w:rPr>
          <w:rFonts w:ascii="Verdana" w:hAnsi="Verdana"/>
          <w:b/>
          <w:bCs/>
          <w:sz w:val="20"/>
          <w:szCs w:val="20"/>
        </w:rPr>
        <w:t>9.2</w:t>
      </w:r>
      <w:r>
        <w:rPr>
          <w:rFonts w:ascii="Verdana" w:hAnsi="Verdana"/>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40"/>
        <w:jc w:val="both"/>
        <w:rPr>
          <w:rFonts w:ascii="Verdana" w:hAnsi="Verdana"/>
          <w:sz w:val="20"/>
          <w:szCs w:val="20"/>
        </w:rPr>
      </w:pPr>
      <w:r>
        <w:rPr>
          <w:rFonts w:cs="Arial" w:ascii="Verdana" w:hAnsi="Verdana"/>
          <w:b/>
          <w:bCs/>
          <w:color w:val="000000"/>
          <w:sz w:val="20"/>
          <w:szCs w:val="20"/>
        </w:rPr>
        <w:t>9.3</w:t>
      </w:r>
      <w:r>
        <w:rPr>
          <w:rFonts w:cs="Arial" w:ascii="Verdana" w:hAnsi="Verdana"/>
          <w:color w:val="000000"/>
          <w:sz w:val="20"/>
          <w:szCs w:val="2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40"/>
        <w:jc w:val="both"/>
        <w:rPr>
          <w:rFonts w:ascii="Verdana" w:hAnsi="Verdana"/>
          <w:sz w:val="20"/>
          <w:szCs w:val="20"/>
        </w:rPr>
      </w:pPr>
      <w:r>
        <w:rPr>
          <w:rFonts w:ascii="Verdana" w:hAnsi="Verdana"/>
          <w:b/>
          <w:bCs/>
          <w:sz w:val="20"/>
          <w:szCs w:val="20"/>
        </w:rPr>
        <w:t>9.4</w:t>
      </w:r>
      <w:r>
        <w:rPr>
          <w:rFonts w:ascii="Verdana" w:hAnsi="Verdana"/>
          <w:sz w:val="20"/>
          <w:szCs w:val="20"/>
        </w:rPr>
        <w:t>. No caso de interrupção das entregas, por parte da contratada, o gestor do contrato tomará as providências cabíveis, de acordo com as cláusulas do edital e do contrato.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 DAS PENALIDADES.</w:t>
      </w:r>
    </w:p>
    <w:p>
      <w:pPr>
        <w:pStyle w:val="Corpodetexto1"/>
        <w:overflowPunct w:val="false"/>
        <w:spacing w:lineRule="auto" w:line="240" w:before="0" w:after="0"/>
        <w:jc w:val="both"/>
        <w:textAlignment w:val="auto"/>
        <w:rPr>
          <w:rFonts w:ascii="Verdana" w:hAnsi="Verdana"/>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40"/>
        <w:jc w:val="both"/>
        <w:rPr>
          <w:rFonts w:ascii="Verdana" w:hAnsi="Verdana"/>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false"/>
        <w:spacing w:lineRule="auto" w:line="240"/>
        <w:jc w:val="both"/>
        <w:textAlignment w:val="auto"/>
        <w:rPr>
          <w:rFonts w:ascii="Verdana" w:hAnsi="Verdana"/>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40"/>
        <w:jc w:val="both"/>
        <w:rPr>
          <w:rFonts w:ascii="Verdana" w:hAnsi="Verdana"/>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40"/>
        <w:ind w:firstLine="10"/>
        <w:jc w:val="both"/>
        <w:rPr>
          <w:rFonts w:ascii="Verdana" w:hAnsi="Verdana"/>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40"/>
        <w:jc w:val="both"/>
        <w:rPr>
          <w:rFonts w:ascii="Verdana" w:hAnsi="Verdana"/>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40"/>
        <w:jc w:val="both"/>
        <w:rPr>
          <w:rFonts w:ascii="Verdana" w:hAnsi="Verdana"/>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40"/>
        <w:jc w:val="both"/>
        <w:rPr>
          <w:rFonts w:ascii="Verdana" w:hAnsi="Verdana"/>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false"/>
        <w:spacing w:lineRule="auto" w:line="240"/>
        <w:jc w:val="both"/>
        <w:textAlignment w:val="auto"/>
        <w:rPr>
          <w:rFonts w:ascii="Verdana" w:hAnsi="Verdana"/>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false"/>
        <w:spacing w:lineRule="auto" w:line="240"/>
        <w:jc w:val="both"/>
        <w:textAlignment w:val="auto"/>
        <w:rPr>
          <w:rFonts w:ascii="Verdana" w:hAnsi="Verdana"/>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false"/>
        <w:spacing w:lineRule="auto" w:line="240"/>
        <w:jc w:val="both"/>
        <w:textAlignment w:val="auto"/>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PRIMEIRA – RESCISÃO DO CONTRATO</w:t>
      </w:r>
    </w:p>
    <w:p>
      <w:pPr>
        <w:pStyle w:val="Normal"/>
        <w:spacing w:lineRule="auto" w:line="240"/>
        <w:jc w:val="both"/>
        <w:rPr>
          <w:rFonts w:ascii="Verdana" w:hAnsi="Verdana"/>
          <w:sz w:val="20"/>
          <w:szCs w:val="20"/>
        </w:rPr>
      </w:pPr>
      <w:r>
        <w:rPr>
          <w:rFonts w:cs="Verdana" w:ascii="Verdana" w:hAnsi="Verdana"/>
          <w:b/>
          <w:sz w:val="20"/>
          <w:szCs w:val="20"/>
        </w:rPr>
        <w:t xml:space="preserve">11.1 </w:t>
      </w:r>
      <w:r>
        <w:rPr>
          <w:rFonts w:cs="Verdana" w:ascii="Verdana" w:hAnsi="Verdana"/>
          <w:sz w:val="20"/>
          <w:szCs w:val="20"/>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sz w:val="20"/>
          <w:szCs w:val="20"/>
        </w:rPr>
        <w:t>Lei 14.133/2021.</w:t>
      </w:r>
    </w:p>
    <w:p>
      <w:pPr>
        <w:pStyle w:val="Normal"/>
        <w:spacing w:lineRule="auto" w:line="240"/>
        <w:jc w:val="both"/>
        <w:rPr>
          <w:rFonts w:ascii="Verdana" w:hAnsi="Verdana"/>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O não cumprimento de cláusulas contratuais, especificações ou prazos;</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O cumprimento irregular de cláusulas contratuais, especificações ou prazos;</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subcontratação do seu objeto, sem a devida autorização do CONTRATANTE;</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decretação de falência ou instauração de insolvência civil;</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dissolução da sociedade;</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alteração social ou modificação da finalidade ou da estrutura da empresa que, a juízo da CONTRATANTE, prejudique a execução do contrato;</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ocorrência de caso fortuito ou de força maior, regularmente comprovada, impeditiva da execução do contrato;</w:t>
      </w:r>
    </w:p>
    <w:p>
      <w:pPr>
        <w:pStyle w:val="Normal"/>
        <w:numPr>
          <w:ilvl w:val="0"/>
          <w:numId w:val="4"/>
        </w:numPr>
        <w:tabs>
          <w:tab w:val="clear" w:pos="708"/>
          <w:tab w:val="left" w:pos="1020" w:leader="none"/>
        </w:tabs>
        <w:overflowPunct w:val="false"/>
        <w:spacing w:lineRule="auto" w:line="240"/>
        <w:ind w:firstLine="567" w:left="0"/>
        <w:jc w:val="both"/>
        <w:textAlignment w:val="auto"/>
        <w:rPr>
          <w:rFonts w:ascii="Verdana" w:hAnsi="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40"/>
        <w:jc w:val="both"/>
        <w:rPr>
          <w:rFonts w:ascii="Verdana" w:hAnsi="Verdana"/>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2"/>
        </w:numPr>
        <w:tabs>
          <w:tab w:val="clear" w:pos="708"/>
          <w:tab w:val="left" w:pos="400" w:leader="none"/>
          <w:tab w:val="left" w:pos="1020" w:leader="none"/>
        </w:tabs>
        <w:overflowPunct w:val="false"/>
        <w:spacing w:lineRule="auto" w:line="240"/>
        <w:ind w:firstLine="567"/>
        <w:jc w:val="both"/>
        <w:textAlignment w:val="auto"/>
        <w:rPr>
          <w:rFonts w:ascii="Verdana" w:hAnsi="Verdana"/>
          <w:sz w:val="20"/>
          <w:szCs w:val="20"/>
        </w:rPr>
      </w:pPr>
      <w:r>
        <w:rPr>
          <w:rFonts w:cs="Verdana" w:ascii="Verdana" w:hAnsi="Verdana"/>
          <w:sz w:val="20"/>
          <w:szCs w:val="20"/>
        </w:rPr>
        <w:t>Determinada por ato unilateral e escrito do CONTRATANTE, nos casos específicos enumerados neste contrato, ou razões de interesse publico justificado;</w:t>
      </w:r>
    </w:p>
    <w:p>
      <w:pPr>
        <w:pStyle w:val="Normal"/>
        <w:numPr>
          <w:ilvl w:val="0"/>
          <w:numId w:val="2"/>
        </w:numPr>
        <w:tabs>
          <w:tab w:val="clear" w:pos="708"/>
          <w:tab w:val="left" w:pos="400" w:leader="none"/>
          <w:tab w:val="left" w:pos="1020" w:leader="none"/>
        </w:tabs>
        <w:overflowPunct w:val="false"/>
        <w:spacing w:lineRule="auto" w:line="240"/>
        <w:ind w:firstLine="567"/>
        <w:jc w:val="both"/>
        <w:textAlignment w:val="auto"/>
        <w:rPr>
          <w:rFonts w:ascii="Verdana" w:hAnsi="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2"/>
        </w:numPr>
        <w:tabs>
          <w:tab w:val="clear" w:pos="708"/>
          <w:tab w:val="left" w:pos="400" w:leader="none"/>
          <w:tab w:val="left" w:pos="1020" w:leader="none"/>
        </w:tabs>
        <w:overflowPunct w:val="false"/>
        <w:spacing w:lineRule="auto" w:line="240"/>
        <w:ind w:firstLine="567"/>
        <w:jc w:val="both"/>
        <w:textAlignment w:val="auto"/>
        <w:rPr>
          <w:rFonts w:ascii="Verdana" w:hAnsi="Verdana"/>
          <w:sz w:val="20"/>
          <w:szCs w:val="20"/>
        </w:rPr>
      </w:pPr>
      <w:r>
        <w:rPr>
          <w:rFonts w:cs="Verdana" w:ascii="Verdana" w:hAnsi="Verdana"/>
          <w:sz w:val="20"/>
          <w:szCs w:val="20"/>
        </w:rPr>
        <w:t>Judicial, nos termos da legislação.</w:t>
      </w:r>
    </w:p>
    <w:p>
      <w:pPr>
        <w:pStyle w:val="Normal"/>
        <w:spacing w:lineRule="auto" w:line="240"/>
        <w:jc w:val="both"/>
        <w:rPr>
          <w:rFonts w:ascii="Verdana" w:hAnsi="Verdana"/>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40"/>
        <w:jc w:val="both"/>
        <w:rPr>
          <w:rFonts w:ascii="Verdana" w:hAnsi="Verdana"/>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SEGUNDA – DA LEGISLAÇÃO APLICÁVEL</w:t>
      </w:r>
    </w:p>
    <w:p>
      <w:pPr>
        <w:pStyle w:val="Normal"/>
        <w:spacing w:lineRule="auto" w:line="240"/>
        <w:jc w:val="both"/>
        <w:rPr>
          <w:rFonts w:ascii="Verdana" w:hAnsi="Verdana"/>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40"/>
        <w:jc w:val="both"/>
        <w:rPr>
          <w:rFonts w:ascii="Verdana" w:hAnsi="Verdana"/>
          <w:sz w:val="20"/>
          <w:szCs w:val="20"/>
        </w:rPr>
      </w:pPr>
      <w:r>
        <w:rPr>
          <w:rFonts w:ascii="Verdana" w:hAnsi="Verdana"/>
          <w:sz w:val="20"/>
          <w:szCs w:val="20"/>
        </w:rPr>
      </w:r>
    </w:p>
    <w:p>
      <w:pPr>
        <w:pStyle w:val="Heading4"/>
        <w:numPr>
          <w:ilvl w:val="0"/>
          <w:numId w:val="0"/>
        </w:numPr>
        <w:spacing w:lineRule="auto" w:line="240"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40"/>
        <w:jc w:val="both"/>
        <w:rPr>
          <w:rFonts w:ascii="Verdana" w:hAnsi="Verdana"/>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QUINTA – DA PUBLICAÇÃO</w:t>
      </w:r>
    </w:p>
    <w:p>
      <w:pPr>
        <w:pStyle w:val="Normal"/>
        <w:spacing w:lineRule="auto" w:line="240"/>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40"/>
        <w:jc w:val="both"/>
        <w:rPr>
          <w:rFonts w:ascii="Verdana" w:hAnsi="Verdana"/>
          <w:sz w:val="20"/>
          <w:szCs w:val="20"/>
        </w:rPr>
      </w:pPr>
      <w:r>
        <w:rPr>
          <w:rFonts w:ascii="Verdana" w:hAnsi="Verdana"/>
          <w:sz w:val="20"/>
          <w:szCs w:val="20"/>
        </w:rPr>
      </w:r>
    </w:p>
    <w:p>
      <w:pPr>
        <w:pStyle w:val="Heading3"/>
        <w:numPr>
          <w:ilvl w:val="0"/>
          <w:numId w:val="0"/>
        </w:numPr>
        <w:spacing w:lineRule="auto" w:line="240"/>
        <w:ind w:hanging="0" w:left="0"/>
        <w:rPr>
          <w:rFonts w:ascii="Verdana" w:hAnsi="Verdana"/>
          <w:sz w:val="20"/>
          <w:szCs w:val="20"/>
        </w:rPr>
      </w:pPr>
      <w:r>
        <w:rPr>
          <w:rFonts w:cs="Verdana" w:ascii="Verdana" w:hAnsi="Verdana"/>
          <w:b/>
          <w:sz w:val="20"/>
          <w:szCs w:val="20"/>
          <w:u w:val="single"/>
        </w:rPr>
        <w:t>CLÁUSULA DÉCIMA SEXTA – FORO</w:t>
      </w:r>
    </w:p>
    <w:p>
      <w:pPr>
        <w:pStyle w:val="Normal"/>
        <w:spacing w:lineRule="auto" w:line="240"/>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40"/>
        <w:rPr>
          <w:rFonts w:ascii="Verdana" w:hAnsi="Verdana" w:cs="Verdana"/>
          <w:sz w:val="20"/>
          <w:szCs w:val="20"/>
        </w:rPr>
      </w:pPr>
      <w:r>
        <w:rPr>
          <w:rFonts w:cs="Verdana" w:ascii="Verdana" w:hAnsi="Verdana"/>
          <w:sz w:val="20"/>
          <w:szCs w:val="20"/>
        </w:rPr>
      </w:r>
    </w:p>
    <w:p>
      <w:pPr>
        <w:pStyle w:val="Normal"/>
        <w:spacing w:lineRule="auto" w:line="240"/>
        <w:jc w:val="right"/>
        <w:rPr>
          <w:rFonts w:ascii="Verdana" w:hAnsi="Verdana"/>
          <w:sz w:val="20"/>
          <w:szCs w:val="20"/>
        </w:rPr>
      </w:pPr>
      <w:r>
        <w:rPr>
          <w:rFonts w:cs="Verdana" w:ascii="Verdana" w:hAnsi="Verdana"/>
          <w:sz w:val="20"/>
          <w:szCs w:val="20"/>
        </w:rPr>
        <w:t>São Gabriel da Palha, em .............. de 2026.</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Prefeito Municipal</w:t>
      </w:r>
    </w:p>
    <w:p>
      <w:pPr>
        <w:pStyle w:val="Normal"/>
        <w:spacing w:lineRule="auto" w:line="240"/>
        <w:jc w:val="center"/>
        <w:rPr>
          <w:rFonts w:ascii="Verdana" w:hAnsi="Verdana"/>
          <w:sz w:val="20"/>
          <w:szCs w:val="20"/>
        </w:rPr>
      </w:pPr>
      <w:r>
        <w:rPr>
          <w:rFonts w:cs="Verdana" w:ascii="Verdana" w:hAnsi="Verdana"/>
          <w:b/>
          <w:sz w:val="20"/>
          <w:szCs w:val="20"/>
        </w:rPr>
        <w:t>CONTRATANTE</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CONTRATADO</w:t>
      </w:r>
    </w:p>
    <w:p>
      <w:pPr>
        <w:pStyle w:val="Normal"/>
        <w:spacing w:lineRule="auto" w:line="240"/>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rPr>
                <w:rFonts w:ascii="Verdana" w:hAnsi="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40"/>
              <w:rPr>
                <w:rFonts w:ascii="Verdana" w:hAnsi="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pacing w:lineRule="auto" w:line="240"/>
              <w:rPr>
                <w:rFonts w:ascii="Verdana" w:hAnsi="Verdana" w:cs="Verdana"/>
                <w:sz w:val="20"/>
                <w:szCs w:val="20"/>
              </w:rPr>
            </w:pPr>
            <w:r>
              <w:rPr>
                <w:rFonts w:cs="Verdana" w:ascii="Verdana" w:hAnsi="Verdana"/>
                <w:sz w:val="20"/>
                <w:szCs w:val="20"/>
              </w:rPr>
            </w:r>
          </w:p>
        </w:tc>
      </w:tr>
    </w:tbl>
    <w:p>
      <w:pPr>
        <w:pStyle w:val="Normal"/>
        <w:spacing w:lineRule="auto" w:line="240"/>
        <w:rPr>
          <w:rFonts w:ascii="Verdana" w:hAnsi="Verdana"/>
          <w:sz w:val="20"/>
          <w:szCs w:val="20"/>
        </w:rPr>
      </w:pPr>
      <w:r>
        <w:rPr>
          <w:rFonts w:ascii="Verdana" w:hAnsi="Verdana"/>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284" w:top="1560" w:footer="236" w:bottom="851"/>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57"/>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57"/>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character" w:styleId="FollowedHyperlink">
    <w:name w:val="FollowedHyperlink"/>
    <w:basedOn w:val="DefaultParagraphFont"/>
    <w:rPr>
      <w:color w:val="8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3"/>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11TR">
    <w:name w:val="1.1 TR"/>
    <w:basedOn w:val="ListParagraph"/>
    <w:qFormat/>
    <w:pPr>
      <w:numPr>
        <w:ilvl w:val="1"/>
        <w:numId w:val="2"/>
      </w:numPr>
      <w:spacing w:lineRule="auto" w:line="240" w:before="0" w:after="0"/>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left="720"/>
    </w:pPr>
    <w:rPr>
      <w:rFonts w:eastAsia="Calibri"/>
      <w:bCs/>
      <w:sz w:val="22"/>
    </w:rPr>
  </w:style>
  <w:style w:type="paragraph" w:styleId="CLUSULA">
    <w:name w:val="CLÁUSULA"/>
    <w:basedOn w:val="ITENSDOCONTRATO"/>
    <w:qFormat/>
    <w:pPr/>
    <w:rPr>
      <w:b/>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571</TotalTime>
  <Application>LibreOffice/24.2.7.2$Windows_X86_64 LibreOffice_project/ee3885777aa7032db5a9b65deec9457448a91162</Application>
  <AppVersion>15.0000</AppVersion>
  <Pages>6</Pages>
  <Words>2992</Words>
  <Characters>17116</Characters>
  <CharactersWithSpaces>19970</CharactersWithSpaces>
  <Paragraphs>165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2025-09-17T08:39:00Z</dcterms:created>
  <dc:creator>fabiano</dc:creator>
  <dc:description/>
  <dc:language>pt-BR</dc:language>
  <cp:lastModifiedBy/>
  <cp:lastPrinted>2026-04-20T15:44:03Z</cp:lastPrinted>
  <dcterms:modified xsi:type="dcterms:W3CDTF">2026-04-20T15:44:18Z</dcterms:modified>
  <cp:revision>35</cp:revision>
  <dc:subject/>
  <dc:title>E D I T A L</dc:title>
</cp:coreProperties>
</file>

<file path=docProps/custom.xml><?xml version="1.0" encoding="utf-8"?>
<Properties xmlns="http://schemas.openxmlformats.org/officeDocument/2006/custom-properties" xmlns:vt="http://schemas.openxmlformats.org/officeDocument/2006/docPropsVTypes"/>
</file>